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76" w:rsidRPr="00B00476" w:rsidRDefault="00B00476" w:rsidP="00B00476">
      <w:pPr>
        <w:keepNext/>
        <w:keepLines/>
        <w:pBdr>
          <w:top w:val="single" w:sz="4" w:space="1" w:color="auto"/>
          <w:bottom w:val="single" w:sz="4" w:space="1" w:color="auto"/>
        </w:pBdr>
        <w:shd w:val="clear" w:color="auto" w:fill="F5E8DA" w:themeFill="accent6" w:themeFillTint="33"/>
        <w:spacing w:before="480" w:after="0"/>
        <w:outlineLvl w:val="0"/>
        <w:rPr>
          <w:rFonts w:asciiTheme="majorHAnsi" w:eastAsia="Times New Roman" w:hAnsiTheme="majorHAnsi" w:cstheme="majorBidi"/>
          <w:b/>
          <w:bCs/>
          <w:sz w:val="24"/>
          <w:szCs w:val="28"/>
          <w:lang w:eastAsia="pl-PL"/>
        </w:rPr>
      </w:pPr>
      <w:bookmarkStart w:id="0" w:name="_GoBack"/>
      <w:bookmarkEnd w:id="0"/>
      <w:r w:rsidRPr="00B00476">
        <w:rPr>
          <w:rFonts w:asciiTheme="majorHAnsi" w:eastAsia="Times New Roman" w:hAnsiTheme="majorHAnsi" w:cstheme="majorBidi"/>
          <w:b/>
          <w:bCs/>
          <w:sz w:val="24"/>
          <w:szCs w:val="28"/>
          <w:lang w:eastAsia="pl-PL"/>
        </w:rPr>
        <w:t>Rozdział X. Monitoring i ewaluacja</w:t>
      </w:r>
    </w:p>
    <w:p w:rsidR="00B00476" w:rsidRPr="00B00476" w:rsidRDefault="00B00476" w:rsidP="00B00476">
      <w:r w:rsidRPr="00B00476">
        <w:t>Gwarancją skutecznego wdrażania przedsięwzięć służących osiąganiu celów zawartych w Lokalnej Strategii Rozwoju jest dysponowanie wiedzą na temat osiąganych postępów w zakresie wdrażanych operacji oraz zdolność do prawidłowego reagowania na pojawiające się różnice pomiędzy przyjętymi założeniami, a uzyskanymi efektami ich realizacji.</w:t>
      </w:r>
    </w:p>
    <w:p w:rsidR="00B00476" w:rsidRPr="00B00476" w:rsidRDefault="00B00476" w:rsidP="00B00476">
      <w:r w:rsidRPr="00B00476">
        <w:rPr>
          <w:b/>
        </w:rPr>
        <w:t>Monitoring</w:t>
      </w:r>
      <w:r w:rsidRPr="00B00476">
        <w:t xml:space="preserve"> jest procesem ciągłym, polegającym na systematycznym zbieraniu i analizowaniu informacji ilościowych i jakościowych na temat funkcjonowania LGD oraz stanu wdrażania strategii w aspektach: finansowym, rzeczowym, jakościowym i ilościowym. Proces ten służy dostarczaniu informacji dla celów kontroli zarządzania i podejmowania decyzji w sprawie realizacji i aktualizacji strategii.</w:t>
      </w:r>
    </w:p>
    <w:p w:rsidR="00B00476" w:rsidRPr="00B00476" w:rsidRDefault="00B00476" w:rsidP="00B00476">
      <w:r w:rsidRPr="00B00476">
        <w:rPr>
          <w:b/>
        </w:rPr>
        <w:t>Ewaluacja</w:t>
      </w:r>
      <w:r w:rsidRPr="00B00476">
        <w:t xml:space="preserve"> to badanie społeczno-ekonomiczne realizowane w celu oceny jakości i efektów prowadzonych działań. Ocena taka dokonywana jest w oparciu o odpowiednie kryteria i ma charakter zaplanowany i okresowy. W sytuacjach kryzysowych i wyjątkowych opracowane przez LGD procedury zakładają również ewaluację doraźną. Najczęściej stosowanymi kryteriami w procesie ewaluacji są: skuteczność, efektywność, użyteczność, trwałość i trafność. W celu przeprowadzenia oceny, ewaluacja posługuje się odpowiednio dobranymi metodami badań społecznych i ekonomicznych. Istotną cechą ewaluacji jest jej utylitarny charakter. Głównym celem badania ewaluacyjnego nie jest bowiem jedynie zwiększanie zasobu wiedzy teoretycznej, ale przede wszystkim poprawianie jakości wdrażanych interwencji.</w:t>
      </w:r>
    </w:p>
    <w:p w:rsidR="00B00476" w:rsidRPr="00B00476" w:rsidRDefault="00B00476" w:rsidP="00B00476">
      <w:r w:rsidRPr="00B00476">
        <w:t>Proces monitoringu, a później również ewaluacji będzie prowadzony w całym okresie wdrażania LSR (2023-2029), jak również po roku 2029 w celu obserwowania efektów oddziaływania zrealizowanych operacji.</w:t>
      </w:r>
    </w:p>
    <w:p w:rsidR="00B00476" w:rsidRPr="00B00476" w:rsidRDefault="00B00476" w:rsidP="00B00476">
      <w:commentRangeStart w:id="1"/>
      <w:r w:rsidRPr="00B00476">
        <w:t>Zasady i procedury dokonywania ewaluacji i monitoringu zostały opracowane przy udziale i zaangażowaniu społeczności lokalnej.</w:t>
      </w:r>
      <w:commentRangeEnd w:id="1"/>
      <w:r w:rsidRPr="00B00476">
        <w:rPr>
          <w:sz w:val="16"/>
          <w:szCs w:val="16"/>
        </w:rPr>
        <w:commentReference w:id="1"/>
      </w:r>
    </w:p>
    <w:p w:rsidR="00B00476" w:rsidRPr="00B00476" w:rsidRDefault="00B00476" w:rsidP="00B00476">
      <w:pPr>
        <w:rPr>
          <w:rFonts w:cstheme="minorHAnsi"/>
          <w:lang w:eastAsia="pl-PL"/>
        </w:rPr>
      </w:pPr>
      <w:r w:rsidRPr="00B00476">
        <w:rPr>
          <w:rFonts w:cstheme="minorHAnsi"/>
          <w:lang w:eastAsia="pl-PL"/>
        </w:rPr>
        <w:t>Zadania w zakresie monitoringu i ewaluacji będą realizowane przez: pracowników Biura LGD, Walne Zebranie Członków LGD i Zarząd LGD. Rekomenduje się również wprowadzenie na wybranych etapach zewnętrznych niezależnych ekspertów.</w:t>
      </w:r>
    </w:p>
    <w:p w:rsidR="00B00476" w:rsidRPr="00B00476" w:rsidRDefault="00B00476" w:rsidP="00B00476">
      <w:pPr>
        <w:keepNext/>
        <w:spacing w:after="0" w:line="240" w:lineRule="auto"/>
        <w:rPr>
          <w:b/>
          <w:bCs/>
          <w:color w:val="D16349" w:themeColor="accent1"/>
          <w:sz w:val="18"/>
          <w:szCs w:val="18"/>
        </w:rPr>
      </w:pPr>
      <w:r w:rsidRPr="00B00476">
        <w:rPr>
          <w:b/>
          <w:bCs/>
          <w:color w:val="D16349" w:themeColor="accent1"/>
          <w:sz w:val="18"/>
          <w:szCs w:val="18"/>
        </w:rPr>
        <w:t xml:space="preserve">Tabela </w:t>
      </w:r>
      <w:r w:rsidRPr="00B00476">
        <w:rPr>
          <w:b/>
          <w:bCs/>
          <w:noProof/>
          <w:color w:val="D16349" w:themeColor="accent1"/>
          <w:sz w:val="18"/>
          <w:szCs w:val="18"/>
        </w:rPr>
        <w:t>6</w:t>
      </w:r>
      <w:r w:rsidRPr="00B00476">
        <w:rPr>
          <w:b/>
          <w:bCs/>
          <w:color w:val="D16349" w:themeColor="accent1"/>
          <w:sz w:val="18"/>
          <w:szCs w:val="18"/>
        </w:rPr>
        <w:t>. Zadania poszczególnych organów i  jednostek LGD w zakresie monitoringu i ewaluacji</w:t>
      </w:r>
    </w:p>
    <w:tbl>
      <w:tblPr>
        <w:tblStyle w:val="Jasnasiatkaakcent2"/>
        <w:tblW w:w="0" w:type="auto"/>
        <w:tblLook w:val="04A0" w:firstRow="1" w:lastRow="0" w:firstColumn="1" w:lastColumn="0" w:noHBand="0" w:noVBand="1"/>
      </w:tblPr>
      <w:tblGrid>
        <w:gridCol w:w="3072"/>
        <w:gridCol w:w="3107"/>
        <w:gridCol w:w="3109"/>
      </w:tblGrid>
      <w:tr w:rsidR="00B00476" w:rsidRPr="00B00476" w:rsidTr="00FD2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rsidR="00B00476" w:rsidRPr="00B00476" w:rsidRDefault="00B00476" w:rsidP="00B00476">
            <w:pPr>
              <w:spacing w:after="0"/>
              <w:jc w:val="center"/>
              <w:rPr>
                <w:rFonts w:cstheme="minorHAnsi"/>
                <w:lang w:eastAsia="pl-PL"/>
              </w:rPr>
            </w:pPr>
            <w:r w:rsidRPr="00B00476">
              <w:rPr>
                <w:rFonts w:cstheme="minorHAnsi"/>
                <w:lang w:eastAsia="pl-PL"/>
              </w:rPr>
              <w:t>Pracownicy Biura LGD</w:t>
            </w:r>
          </w:p>
        </w:tc>
        <w:tc>
          <w:tcPr>
            <w:tcW w:w="3448" w:type="dxa"/>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rFonts w:cstheme="minorHAnsi"/>
                <w:lang w:eastAsia="pl-PL"/>
              </w:rPr>
            </w:pPr>
            <w:r w:rsidRPr="00B00476">
              <w:rPr>
                <w:lang w:eastAsia="pl-PL"/>
              </w:rPr>
              <w:t>Walne Zebranie Członków LGD</w:t>
            </w:r>
          </w:p>
        </w:tc>
        <w:tc>
          <w:tcPr>
            <w:tcW w:w="3448" w:type="dxa"/>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lang w:eastAsia="pl-PL"/>
              </w:rPr>
            </w:pPr>
            <w:r w:rsidRPr="00B00476">
              <w:rPr>
                <w:lang w:eastAsia="pl-PL"/>
              </w:rPr>
              <w:t>Zarząd LGD</w:t>
            </w: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Pr>
          <w:p w:rsidR="00B00476" w:rsidRPr="00B00476" w:rsidRDefault="00B00476" w:rsidP="00B00476">
            <w:pPr>
              <w:spacing w:after="0"/>
              <w:rPr>
                <w:rFonts w:asciiTheme="minorHAnsi" w:hAnsiTheme="minorHAnsi" w:cstheme="minorHAnsi"/>
                <w:b w:val="0"/>
                <w:lang w:eastAsia="pl-PL"/>
              </w:rPr>
            </w:pPr>
            <w:r w:rsidRPr="00B00476">
              <w:rPr>
                <w:rFonts w:asciiTheme="minorHAnsi" w:hAnsiTheme="minorHAnsi" w:cstheme="minorHAnsi"/>
                <w:b w:val="0"/>
                <w:lang w:eastAsia="pl-PL"/>
              </w:rPr>
              <w:t xml:space="preserve">Będą przygotowywać raport z dokonanej ewaluacji na każdym etapie przewidzianym w harmonogramie. Raport ten będzie zawierał, w razie takiej potrzeby, rekomendacje dotyczące działań, jakie należałoby podjąć w przypadku zagrożenia dla nieosiągnięcia celów i wskaźników LSR. Następnie raport ten prezentowany będzie Zarządowi LGD i Walnemu </w:t>
            </w:r>
            <w:r w:rsidRPr="00B00476">
              <w:rPr>
                <w:rFonts w:asciiTheme="minorHAnsi" w:hAnsiTheme="minorHAnsi" w:cstheme="minorHAnsi"/>
                <w:b w:val="0"/>
                <w:lang w:eastAsia="pl-PL"/>
              </w:rPr>
              <w:lastRenderedPageBreak/>
              <w:t>Zebraniu Członków do zatwierdzenia. Walne Zebranie Członków będzie powierzało Zarządowi LGD wykonanie przyjętych rekomendacji.</w:t>
            </w:r>
          </w:p>
          <w:p w:rsidR="00B00476" w:rsidRPr="00B00476" w:rsidRDefault="00B00476" w:rsidP="00B00476">
            <w:pPr>
              <w:spacing w:after="0"/>
              <w:rPr>
                <w:rFonts w:cstheme="minorHAnsi"/>
                <w:lang w:eastAsia="pl-PL"/>
              </w:rPr>
            </w:pPr>
            <w:r w:rsidRPr="00B00476">
              <w:rPr>
                <w:rFonts w:asciiTheme="minorHAnsi" w:hAnsiTheme="minorHAnsi" w:cstheme="minorHAnsi"/>
                <w:b w:val="0"/>
                <w:lang w:eastAsia="pl-PL"/>
              </w:rPr>
              <w:t>W ramach monitoringu niezbędne są również bieżące działania zmierzające do oceny efektów wdrażania LSR w trakcie realizacji. W wyniku tych działań również przygotowywane będą sprawozdania lub raporty zawierające rekomendacje w zakresie ewaluacji LSR.</w:t>
            </w:r>
          </w:p>
        </w:tc>
        <w:tc>
          <w:tcPr>
            <w:tcW w:w="3448" w:type="dxa"/>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rFonts w:cstheme="minorHAnsi"/>
                <w:lang w:eastAsia="pl-PL"/>
              </w:rPr>
            </w:pPr>
            <w:r w:rsidRPr="00B00476">
              <w:rPr>
                <w:rFonts w:cstheme="minorHAnsi"/>
                <w:lang w:eastAsia="pl-PL"/>
              </w:rPr>
              <w:lastRenderedPageBreak/>
              <w:t xml:space="preserve">W trakcie realizacji LSR - Walne Zebranie Członków będzie opiniować propozycje Zarządu w sprawie zmian w LSR w przypadku konieczności ich dokonania dla osiągnięcia celów strategii i zaplanowanych wskaźników. </w:t>
            </w:r>
          </w:p>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rFonts w:cstheme="minorHAnsi"/>
                <w:lang w:eastAsia="pl-PL"/>
              </w:rPr>
            </w:pPr>
            <w:r w:rsidRPr="00B00476">
              <w:rPr>
                <w:rFonts w:cstheme="minorHAnsi"/>
                <w:lang w:eastAsia="pl-PL"/>
              </w:rPr>
              <w:t xml:space="preserve">Po realizacji LSR – ocena w zakresie osiągniętych wskaźników, oraz efektów długoterminowych i zakładanych na wstępie </w:t>
            </w:r>
            <w:r w:rsidRPr="00B00476">
              <w:rPr>
                <w:rFonts w:cstheme="minorHAnsi"/>
                <w:lang w:eastAsia="pl-PL"/>
              </w:rPr>
              <w:lastRenderedPageBreak/>
              <w:t>korzyści. Walne Zebranie Członków rozpatrzy i przyjmie również sprawozdanie z wykonania LSR przygotowane w oparciu o przeprowadzoną ewaluację, pokazujące osiągnięcie zakładanych celów po zakończeniu realizacji LSR.</w:t>
            </w:r>
          </w:p>
        </w:tc>
        <w:tc>
          <w:tcPr>
            <w:tcW w:w="3448" w:type="dxa"/>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rFonts w:cstheme="minorHAnsi"/>
                <w:lang w:eastAsia="pl-PL"/>
              </w:rPr>
            </w:pPr>
            <w:r w:rsidRPr="00B00476">
              <w:rPr>
                <w:rFonts w:cstheme="minorHAnsi"/>
                <w:lang w:eastAsia="pl-PL"/>
              </w:rPr>
              <w:lastRenderedPageBreak/>
              <w:t>W zakresie monitoringu i ewaluacji do kompetencji Zarządu należeć będzie bieżąca ocena efektów wdrażania LSR w trakcie jej realizacji. Zarząd będzie dokonywał tej oceny w oparciu o sprawozdania i raporty Biura LGD przygotowane po przeprowadzonych naborach operacji. Zarząd LGD będzie również oceniał funkcjonowanie Biura LGD i jego pracowników.</w:t>
            </w:r>
          </w:p>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rFonts w:cstheme="minorHAnsi"/>
                <w:lang w:eastAsia="pl-PL"/>
              </w:rPr>
            </w:pPr>
            <w:r w:rsidRPr="00B00476">
              <w:rPr>
                <w:rFonts w:cstheme="minorHAnsi"/>
                <w:lang w:eastAsia="pl-PL"/>
              </w:rPr>
              <w:lastRenderedPageBreak/>
              <w:t>Oceny efektów wdrażania LSR Zarząd dokonywał będzie w formie sprawozdań okresowych przygotowanych na podstawie danych dostarczonych przez Biuro LGD.</w:t>
            </w:r>
          </w:p>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rFonts w:cstheme="minorHAnsi"/>
                <w:lang w:eastAsia="pl-PL"/>
              </w:rPr>
            </w:pPr>
            <w:r w:rsidRPr="00B00476">
              <w:rPr>
                <w:rFonts w:cstheme="minorHAnsi"/>
                <w:lang w:eastAsia="pl-PL"/>
              </w:rPr>
              <w:t>Informacje na temat postępu rzeczowo - finansowego poszczególnych operacji (w szczególności wskaźniki produktu i rezultatu) będą systematycznie gromadzone i agregowane. Posłużą one do dokonywania porównań osiągniętych (zrealizowanych) rezultatów z wartościami zakładanymi. Na tej podstawie zostanie dokonana ocena stopnia osiągania celów, do których przypisane zostały poszczególne przedsięwzięcia.</w:t>
            </w:r>
          </w:p>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rFonts w:cstheme="minorHAnsi"/>
                <w:lang w:eastAsia="pl-PL"/>
              </w:rPr>
            </w:pPr>
            <w:r w:rsidRPr="00B00476">
              <w:rPr>
                <w:rFonts w:cstheme="minorHAnsi"/>
                <w:lang w:eastAsia="pl-PL"/>
              </w:rPr>
              <w:t>Oprócz analizy danych ilościowych zostaną przeprowadzone badania jakościowe (np. wywiady badające odczucia mieszkańców, zauważalność zmian). Opracowane zostaną ankiety, które będą udostępnione na stronie internetowej LGD. Pracownicy Biura LGD lub zatrudnione do tego osoby będą przeprowadzały ankietyzację wśród społeczności lokalnej.</w:t>
            </w:r>
          </w:p>
        </w:tc>
      </w:tr>
    </w:tbl>
    <w:p w:rsidR="00B00476" w:rsidRPr="00B00476" w:rsidRDefault="00B00476" w:rsidP="00B00476">
      <w:pPr>
        <w:rPr>
          <w:i/>
          <w:sz w:val="20"/>
        </w:rPr>
      </w:pPr>
      <w:r w:rsidRPr="00B00476">
        <w:rPr>
          <w:i/>
          <w:sz w:val="20"/>
        </w:rPr>
        <w:lastRenderedPageBreak/>
        <w:t>Źródło: Opracowanie własne</w:t>
      </w:r>
    </w:p>
    <w:p w:rsidR="00B00476" w:rsidRPr="00B00476" w:rsidRDefault="00B00476" w:rsidP="00B00476">
      <w:pPr>
        <w:numPr>
          <w:ilvl w:val="0"/>
          <w:numId w:val="1"/>
        </w:numPr>
        <w:spacing w:before="240" w:after="0"/>
        <w:ind w:left="426"/>
        <w:contextualSpacing/>
        <w:rPr>
          <w:b/>
          <w:color w:val="A8422A" w:themeColor="accent1" w:themeShade="BF"/>
        </w:rPr>
      </w:pPr>
      <w:r w:rsidRPr="00B00476">
        <w:rPr>
          <w:rFonts w:ascii="Calibri" w:eastAsia="Times New Roman" w:hAnsi="Calibri" w:cs="Calibri"/>
          <w:b/>
          <w:color w:val="A8422A" w:themeColor="accent1" w:themeShade="BF"/>
          <w:lang w:eastAsia="pl-PL"/>
        </w:rPr>
        <w:t>Szczegółowy opis procesu monitorowania i ewaluacji</w:t>
      </w:r>
    </w:p>
    <w:p w:rsidR="00B00476" w:rsidRPr="00B00476" w:rsidRDefault="00B00476" w:rsidP="00B00476">
      <w:pPr>
        <w:numPr>
          <w:ilvl w:val="0"/>
          <w:numId w:val="10"/>
        </w:numPr>
        <w:spacing w:before="240" w:after="0"/>
        <w:ind w:left="1134"/>
        <w:contextualSpacing/>
        <w:rPr>
          <w:b/>
          <w:color w:val="A8422A" w:themeColor="accent1" w:themeShade="BF"/>
        </w:rPr>
      </w:pPr>
      <w:r w:rsidRPr="00B00476">
        <w:rPr>
          <w:b/>
          <w:color w:val="A8422A" w:themeColor="accent1" w:themeShade="BF"/>
        </w:rPr>
        <w:t>Zasady i procedury dokonywania ewaluacji</w:t>
      </w:r>
    </w:p>
    <w:p w:rsidR="00B00476" w:rsidRPr="00B00476" w:rsidRDefault="00B00476" w:rsidP="00B00476">
      <w:pPr>
        <w:rPr>
          <w:lang w:eastAsia="pl-PL"/>
        </w:rPr>
      </w:pPr>
      <w:r w:rsidRPr="00B00476">
        <w:t xml:space="preserve">Głównym celem ewaluacji jest ocena wpływu działalności LGD i realizacji </w:t>
      </w:r>
      <w:r w:rsidRPr="00B00476">
        <w:rPr>
          <w:lang w:eastAsia="pl-PL"/>
        </w:rPr>
        <w:t>LSR na funkcjonowanie i rozwój społeczności lokalnej.</w:t>
      </w:r>
    </w:p>
    <w:p w:rsidR="00B00476" w:rsidRPr="00B00476" w:rsidRDefault="00B00476" w:rsidP="00B00476">
      <w:r w:rsidRPr="00B00476">
        <w:rPr>
          <w:lang w:eastAsia="pl-PL"/>
        </w:rPr>
        <w:t xml:space="preserve">Wyniki ewaluacji wykorzystywane są w różnoraki sposób </w:t>
      </w:r>
      <w:r w:rsidRPr="00B00476">
        <w:t xml:space="preserve">w celu jak najlepszego dopasowania realizowanych projektów/inwestycji do rzeczywistych potrzeb społeczności lokalnej oraz najbardziej efektywnego wydatkowania środków publicznych. </w:t>
      </w:r>
      <w:r w:rsidRPr="00B00476">
        <w:rPr>
          <w:lang w:eastAsia="pl-PL"/>
        </w:rPr>
        <w:t xml:space="preserve">Przede wszystkim pozwalają na ocenę, czy udało się zrealizować założone cele (czy następuje zmiana ogólnej sytuacji na obszarze LGD w zakresie dywersyfikacji gospodarki, aktywizacji ludności, rozwoju turystyki oraz sektora rolno - przetwórczego, zachowania dziedzictwa kulturowego). Pozwalają również ocenić postęp realizacji oraz efekty wdrażanych przedsięwzięć (dane z monitoringu). Dzięki procesowi ewaluacji można zidentyfikować wszelkie ewentualne problemy we wdrażaniu LSR i sprawnie podjąć działania zmierzające do rozwiązania sytuacji problemowych. Wyniki ewaluacji pozwalają również na ocenę współpracy </w:t>
      </w:r>
      <w:r w:rsidRPr="00B00476">
        <w:rPr>
          <w:lang w:eastAsia="pl-PL"/>
        </w:rPr>
        <w:lastRenderedPageBreak/>
        <w:t xml:space="preserve">pomiędzy partnerami jak i również ocenę sprawności działania LGD jako jednostki odpowiedzialnej za wdrażanie LSR i budowanie partnerstwa. </w:t>
      </w:r>
      <w:r w:rsidRPr="00B00476">
        <w:t>Wyniki ewaluacji ex-ante będą stanowić podstawę do wprowadzania zmian w LSR (zgodnie z procedurą aktualizacji LSR). Ewaluacja końcowa pozwoli natomiast na ocenę efektywności i stopnia realizacji zakładanych celów i wskaźników.</w:t>
      </w:r>
    </w:p>
    <w:p w:rsidR="00B00476" w:rsidRPr="00B00476" w:rsidRDefault="00B00476" w:rsidP="00B00476">
      <w:pPr>
        <w:rPr>
          <w:lang w:eastAsia="pl-PL"/>
        </w:rPr>
      </w:pPr>
      <w:r w:rsidRPr="00B00476">
        <w:t>Z przeprowadzonych analiz będzie sporządzany raport, który powinien syntetycznie i przekrojowo omówić otrzymane wyniki badania, co oznacza, że nie może sprowadzać się do zreferowania (streszczenia) uzyskanych danych i odpowiedzi pochodzących z przeprowadzonych badań. Rekomendacje przedstawione w raporcie powinny być sformułowane na podstawie wniosków wynikających z przeprowadzonych badań, mających pokrycie w informacjach prezentowanych w raporcie końcowym.  Raport zawierający rekomendacje i wnioski zostanie przedstawiony Zarządowi LGD i umieszczony na stronie internetowej Biura oraz przedstawiony członkom LGD i społeczności lokalnej.</w:t>
      </w:r>
    </w:p>
    <w:p w:rsidR="00B00476" w:rsidRPr="00B00476" w:rsidRDefault="00B00476" w:rsidP="00B00476">
      <w:pPr>
        <w:spacing w:after="0"/>
      </w:pPr>
      <w:r w:rsidRPr="00B00476">
        <w:t>Do prowadzenia okresowych badań ewaluacyjnych wykorzystywane będą różne rodzaje ewaluacji. Rodzaj ewaluacji zależy od momentu, w którym ewaluacja jest wykonywana w cyklu przygotowywania i realizacji LSR:</w:t>
      </w:r>
    </w:p>
    <w:p w:rsidR="00B00476" w:rsidRPr="00B00476" w:rsidRDefault="00B00476" w:rsidP="00B00476">
      <w:pPr>
        <w:numPr>
          <w:ilvl w:val="0"/>
          <w:numId w:val="2"/>
        </w:numPr>
        <w:spacing w:after="0"/>
        <w:ind w:left="709"/>
        <w:contextualSpacing/>
      </w:pPr>
      <w:r w:rsidRPr="00B00476">
        <w:rPr>
          <w:b/>
        </w:rPr>
        <w:t>ewaluacja ex-ante</w:t>
      </w:r>
      <w:r w:rsidRPr="00B00476">
        <w:t xml:space="preserve"> (przed rozpoczęciem realizacji LSR) – ocena dostarcza danych do przygotowania (aktualizacji) LSR, dzięki wykorzystaniu doświadczeń z wcześniejszych wdrożeń dokumentów strategicznych. Jest prowadzona równolegle do prac nad LSR, formułując rekomendacje do poszczególnych, kluczowych elementów dokumentu. Tak przeprowadzona ocena zawiera m.in. analizę wpływu dotychczasowych interwencji związanych z rozwojem obszaru LGD oraz analizę problemów występujących na jej obszarze, analizę zgłaszanych przez interesariuszy rekomendacji i zaleceń co do założeń dokumentu.</w:t>
      </w:r>
    </w:p>
    <w:p w:rsidR="00B00476" w:rsidRPr="00B00476" w:rsidRDefault="00B00476" w:rsidP="00B00476">
      <w:pPr>
        <w:pStyle w:val="Akapitzlist"/>
        <w:numPr>
          <w:ilvl w:val="0"/>
          <w:numId w:val="2"/>
        </w:numPr>
        <w:spacing w:after="0"/>
        <w:ind w:left="709"/>
        <w:rPr>
          <w:rFonts w:cstheme="minorHAnsi"/>
          <w:lang w:eastAsia="pl-PL"/>
        </w:rPr>
      </w:pPr>
      <w:r w:rsidRPr="00B00476">
        <w:rPr>
          <w:rFonts w:cstheme="minorHAnsi"/>
          <w:b/>
        </w:rPr>
        <w:t>ewaluacja</w:t>
      </w:r>
      <w:r w:rsidRPr="00B00476">
        <w:rPr>
          <w:rFonts w:cstheme="minorHAnsi"/>
        </w:rPr>
        <w:t xml:space="preserve"> </w:t>
      </w:r>
      <w:r w:rsidRPr="00B00476">
        <w:rPr>
          <w:rFonts w:cstheme="minorHAnsi"/>
          <w:b/>
        </w:rPr>
        <w:t>on-going</w:t>
      </w:r>
      <w:r w:rsidRPr="00B00476">
        <w:rPr>
          <w:rFonts w:cstheme="minorHAnsi"/>
        </w:rPr>
        <w:t xml:space="preserve"> (bieżąca ocena LSR) - Zarząd LGD może inicjować bieżącą ocenę LSR, a jej celem będzie określenie efektywności stosowanych instrumentów i całego systemu wdrażania. </w:t>
      </w:r>
      <w:r w:rsidRPr="00B00476">
        <w:rPr>
          <w:rFonts w:cstheme="minorHAnsi"/>
          <w:lang w:eastAsia="pl-PL"/>
        </w:rPr>
        <w:t xml:space="preserve">LGD będzie poddawać ewaluacji także swoje funkcjonowanie. Oceniana będzie współpraca w środowisku oraz z innymi LGD. </w:t>
      </w:r>
      <w:r w:rsidRPr="00B00476">
        <w:t>Druga ewaluacja on-going będzie pełniła również funkcje ewaluacji mid-term.</w:t>
      </w:r>
    </w:p>
    <w:p w:rsidR="00B00476" w:rsidRPr="00B00476" w:rsidRDefault="00B00476" w:rsidP="00B00476">
      <w:pPr>
        <w:numPr>
          <w:ilvl w:val="0"/>
          <w:numId w:val="2"/>
        </w:numPr>
        <w:spacing w:before="120" w:after="0"/>
        <w:ind w:left="709"/>
        <w:contextualSpacing/>
      </w:pPr>
      <w:r w:rsidRPr="00B00476">
        <w:rPr>
          <w:rFonts w:cstheme="minorHAnsi"/>
          <w:b/>
        </w:rPr>
        <w:t xml:space="preserve">ewaluacja mid-term </w:t>
      </w:r>
      <w:r w:rsidRPr="00B00476">
        <w:rPr>
          <w:rFonts w:cstheme="minorHAnsi"/>
        </w:rPr>
        <w:t xml:space="preserve">– w połowie okresu realizacji LSR. </w:t>
      </w:r>
      <w:r w:rsidRPr="00B00476">
        <w:t>Badanie ewaluacyjne mid-term zostanie przeprowadzone nie później niż w ciągu roku następującego po zakończeniu połowy okresu realizacji Strategii.</w:t>
      </w:r>
    </w:p>
    <w:p w:rsidR="00B00476" w:rsidRPr="00B00476" w:rsidRDefault="00B00476" w:rsidP="00B00476">
      <w:pPr>
        <w:numPr>
          <w:ilvl w:val="0"/>
          <w:numId w:val="2"/>
        </w:numPr>
        <w:spacing w:before="120" w:after="0"/>
        <w:ind w:left="709"/>
        <w:contextualSpacing/>
      </w:pPr>
      <w:r w:rsidRPr="00B00476">
        <w:rPr>
          <w:b/>
        </w:rPr>
        <w:t>ewaluacja ex-post</w:t>
      </w:r>
      <w:r w:rsidRPr="00B00476">
        <w:t xml:space="preserve"> (po zakończeniu realizacji interwencji) - ocena ex-post będzie służyła do określenia długotrwałych efektów wdrożenia LSR, w tym relacji wielkości zaangażowanych środków do skuteczności i efektywności podejmowanych działań. Z ewaluacji końcowej wynikać powinny wskazania odnośnie dalszych kierunków działalności LGD oraz wpływu oddziaływań egzogennych i endogennych na jej rozwój. Raport końcowy z wdrażania założeń dokumentu, będzie zawierał m.in. wykaz zrealizowanych działań, analizę efektywności wydatkowania środków finansowych, analizę osiągniętych rezultatów w ramach podjętych działań (stopień osiągnięcia założonych wskaźników). Rekomenduje się uwzględnienie w procesie ex-post ewaluatora zewnętrznego.</w:t>
      </w:r>
    </w:p>
    <w:p w:rsidR="00B00476" w:rsidRPr="00B00476" w:rsidRDefault="00B00476" w:rsidP="00B00476">
      <w:pPr>
        <w:keepNext/>
        <w:spacing w:after="0" w:line="240" w:lineRule="auto"/>
        <w:rPr>
          <w:b/>
          <w:bCs/>
          <w:color w:val="D16349" w:themeColor="accent1"/>
          <w:sz w:val="18"/>
          <w:szCs w:val="18"/>
        </w:rPr>
      </w:pPr>
      <w:r w:rsidRPr="00B00476">
        <w:rPr>
          <w:b/>
          <w:bCs/>
          <w:color w:val="D16349" w:themeColor="accent1"/>
          <w:sz w:val="18"/>
          <w:szCs w:val="18"/>
        </w:rPr>
        <w:t xml:space="preserve">Tabela </w:t>
      </w:r>
      <w:r w:rsidRPr="00B00476">
        <w:rPr>
          <w:b/>
          <w:bCs/>
          <w:noProof/>
          <w:color w:val="D16349" w:themeColor="accent1"/>
          <w:sz w:val="18"/>
          <w:szCs w:val="18"/>
        </w:rPr>
        <w:t>7</w:t>
      </w:r>
      <w:r w:rsidRPr="00B00476">
        <w:rPr>
          <w:b/>
          <w:bCs/>
          <w:color w:val="D16349" w:themeColor="accent1"/>
          <w:sz w:val="18"/>
          <w:szCs w:val="18"/>
        </w:rPr>
        <w:t>. Plan ewaluacji</w:t>
      </w:r>
    </w:p>
    <w:tbl>
      <w:tblPr>
        <w:tblStyle w:val="Jasnasiatkaakcent2"/>
        <w:tblW w:w="0" w:type="auto"/>
        <w:jc w:val="center"/>
        <w:tblInd w:w="162" w:type="dxa"/>
        <w:tblLayout w:type="fixed"/>
        <w:tblLook w:val="04A0" w:firstRow="1" w:lastRow="0" w:firstColumn="1" w:lastColumn="0" w:noHBand="0" w:noVBand="1"/>
      </w:tblPr>
      <w:tblGrid>
        <w:gridCol w:w="2198"/>
        <w:gridCol w:w="987"/>
        <w:gridCol w:w="986"/>
        <w:gridCol w:w="1127"/>
        <w:gridCol w:w="986"/>
        <w:gridCol w:w="986"/>
        <w:gridCol w:w="987"/>
        <w:gridCol w:w="986"/>
        <w:gridCol w:w="990"/>
      </w:tblGrid>
      <w:tr w:rsidR="00B00476" w:rsidRPr="00B00476" w:rsidTr="00FD2B2D">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198" w:type="dxa"/>
            <w:vMerge w:val="restart"/>
            <w:vAlign w:val="center"/>
          </w:tcPr>
          <w:p w:rsidR="00B00476" w:rsidRPr="00B00476" w:rsidRDefault="00B00476" w:rsidP="00B00476">
            <w:pPr>
              <w:spacing w:after="0"/>
              <w:jc w:val="left"/>
              <w:rPr>
                <w:sz w:val="20"/>
                <w:szCs w:val="20"/>
              </w:rPr>
            </w:pPr>
            <w:r w:rsidRPr="00B00476">
              <w:rPr>
                <w:sz w:val="20"/>
                <w:szCs w:val="20"/>
              </w:rPr>
              <w:t>Rodzaj ewaluacji</w:t>
            </w:r>
          </w:p>
        </w:tc>
        <w:tc>
          <w:tcPr>
            <w:tcW w:w="8035" w:type="dxa"/>
            <w:gridSpan w:val="8"/>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00476">
              <w:rPr>
                <w:sz w:val="20"/>
                <w:szCs w:val="20"/>
              </w:rPr>
              <w:t>Rok przeprowadzenia badania ewaluacyjnego i opracowania raportu</w:t>
            </w:r>
          </w:p>
        </w:tc>
      </w:tr>
      <w:tr w:rsidR="00B00476" w:rsidRPr="00B00476" w:rsidTr="00FD2B2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198" w:type="dxa"/>
            <w:vMerge/>
            <w:vAlign w:val="center"/>
          </w:tcPr>
          <w:p w:rsidR="00B00476" w:rsidRPr="00B00476" w:rsidRDefault="00B00476" w:rsidP="00B00476">
            <w:pPr>
              <w:spacing w:after="0"/>
              <w:jc w:val="left"/>
              <w:rPr>
                <w:sz w:val="20"/>
                <w:szCs w:val="20"/>
              </w:rPr>
            </w:pPr>
          </w:p>
        </w:tc>
        <w:tc>
          <w:tcPr>
            <w:tcW w:w="987" w:type="dxa"/>
            <w:tcBorders>
              <w:top w:val="single" w:sz="4" w:space="0" w:color="CCB400" w:themeColor="accent2"/>
            </w:tcBorders>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00476">
              <w:rPr>
                <w:sz w:val="20"/>
                <w:szCs w:val="20"/>
              </w:rPr>
              <w:t>2023</w:t>
            </w:r>
          </w:p>
        </w:tc>
        <w:tc>
          <w:tcPr>
            <w:tcW w:w="986" w:type="dxa"/>
            <w:tcBorders>
              <w:top w:val="single" w:sz="4" w:space="0" w:color="CCB400" w:themeColor="accent2"/>
            </w:tcBorders>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00476">
              <w:rPr>
                <w:sz w:val="20"/>
                <w:szCs w:val="20"/>
              </w:rPr>
              <w:t>2024</w:t>
            </w:r>
          </w:p>
        </w:tc>
        <w:tc>
          <w:tcPr>
            <w:tcW w:w="1127" w:type="dxa"/>
            <w:tcBorders>
              <w:top w:val="single" w:sz="4" w:space="0" w:color="CCB400" w:themeColor="accent2"/>
            </w:tcBorders>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00476">
              <w:rPr>
                <w:sz w:val="20"/>
                <w:szCs w:val="20"/>
              </w:rPr>
              <w:t>2025</w:t>
            </w:r>
          </w:p>
        </w:tc>
        <w:tc>
          <w:tcPr>
            <w:tcW w:w="986" w:type="dxa"/>
            <w:tcBorders>
              <w:top w:val="single" w:sz="4" w:space="0" w:color="CCB400" w:themeColor="accent2"/>
            </w:tcBorders>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00476">
              <w:rPr>
                <w:sz w:val="20"/>
                <w:szCs w:val="20"/>
              </w:rPr>
              <w:t>2026</w:t>
            </w:r>
          </w:p>
        </w:tc>
        <w:tc>
          <w:tcPr>
            <w:tcW w:w="986" w:type="dxa"/>
            <w:tcBorders>
              <w:top w:val="single" w:sz="4" w:space="0" w:color="CCB400" w:themeColor="accent2"/>
            </w:tcBorders>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00476">
              <w:rPr>
                <w:sz w:val="20"/>
                <w:szCs w:val="20"/>
              </w:rPr>
              <w:t>2027</w:t>
            </w:r>
          </w:p>
        </w:tc>
        <w:tc>
          <w:tcPr>
            <w:tcW w:w="987" w:type="dxa"/>
            <w:tcBorders>
              <w:top w:val="single" w:sz="4" w:space="0" w:color="CCB400" w:themeColor="accent2"/>
            </w:tcBorders>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00476">
              <w:rPr>
                <w:sz w:val="20"/>
                <w:szCs w:val="20"/>
              </w:rPr>
              <w:t>2028</w:t>
            </w:r>
          </w:p>
        </w:tc>
        <w:tc>
          <w:tcPr>
            <w:tcW w:w="986" w:type="dxa"/>
            <w:tcBorders>
              <w:top w:val="single" w:sz="4" w:space="0" w:color="CCB400" w:themeColor="accent2"/>
            </w:tcBorders>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00476">
              <w:rPr>
                <w:sz w:val="20"/>
                <w:szCs w:val="20"/>
              </w:rPr>
              <w:t>2029</w:t>
            </w:r>
          </w:p>
        </w:tc>
        <w:tc>
          <w:tcPr>
            <w:tcW w:w="990" w:type="dxa"/>
            <w:tcBorders>
              <w:top w:val="single" w:sz="4" w:space="0" w:color="CCB400" w:themeColor="accent2"/>
            </w:tcBorders>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00476">
              <w:rPr>
                <w:sz w:val="20"/>
                <w:szCs w:val="20"/>
              </w:rPr>
              <w:t>2030</w:t>
            </w:r>
          </w:p>
        </w:tc>
      </w:tr>
      <w:tr w:rsidR="00B00476" w:rsidRPr="00B00476" w:rsidTr="00FD2B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8" w:type="dxa"/>
            <w:vAlign w:val="center"/>
          </w:tcPr>
          <w:p w:rsidR="00B00476" w:rsidRPr="00B00476" w:rsidRDefault="00B00476" w:rsidP="00B00476">
            <w:pPr>
              <w:spacing w:after="0"/>
              <w:jc w:val="left"/>
              <w:rPr>
                <w:sz w:val="20"/>
                <w:szCs w:val="20"/>
              </w:rPr>
            </w:pPr>
            <w:r w:rsidRPr="00B00476">
              <w:rPr>
                <w:sz w:val="20"/>
                <w:szCs w:val="20"/>
              </w:rPr>
              <w:t>Ewaluacja ex-ante</w:t>
            </w:r>
          </w:p>
        </w:tc>
        <w:tc>
          <w:tcPr>
            <w:tcW w:w="987" w:type="dxa"/>
            <w:shd w:val="clear" w:color="auto" w:fill="A86C2A" w:themeFill="accent6" w:themeFillShade="BF"/>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6" w:type="dxa"/>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1127" w:type="dxa"/>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6" w:type="dxa"/>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6" w:type="dxa"/>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7" w:type="dxa"/>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6" w:type="dxa"/>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90" w:type="dxa"/>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r>
      <w:tr w:rsidR="00B00476" w:rsidRPr="00B00476" w:rsidTr="00FD2B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8" w:type="dxa"/>
            <w:shd w:val="clear" w:color="auto" w:fill="FFFFFF" w:themeFill="background1"/>
            <w:vAlign w:val="center"/>
          </w:tcPr>
          <w:p w:rsidR="00B00476" w:rsidRPr="00B00476" w:rsidRDefault="00B00476" w:rsidP="00B00476">
            <w:pPr>
              <w:spacing w:after="0"/>
              <w:jc w:val="left"/>
              <w:rPr>
                <w:sz w:val="20"/>
                <w:szCs w:val="20"/>
              </w:rPr>
            </w:pPr>
            <w:r w:rsidRPr="00B00476">
              <w:rPr>
                <w:sz w:val="20"/>
                <w:szCs w:val="20"/>
              </w:rPr>
              <w:t>Ewaluacja on-going</w:t>
            </w:r>
          </w:p>
        </w:tc>
        <w:tc>
          <w:tcPr>
            <w:tcW w:w="987" w:type="dxa"/>
            <w:shd w:val="clear" w:color="auto" w:fill="FFFFFF" w:themeFill="background1"/>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986" w:type="dxa"/>
            <w:shd w:val="clear" w:color="auto" w:fill="FFFFFF" w:themeFill="background1"/>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27" w:type="dxa"/>
            <w:shd w:val="clear" w:color="auto" w:fill="A86C2A" w:themeFill="accent6" w:themeFillShade="BF"/>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986" w:type="dxa"/>
            <w:shd w:val="clear" w:color="auto" w:fill="FFFFFF" w:themeFill="background1"/>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r w:rsidRPr="00B00476">
              <w:rPr>
                <w:b/>
                <w:color w:val="A8422A" w:themeColor="accent1" w:themeShade="BF"/>
                <w:sz w:val="20"/>
                <w:szCs w:val="20"/>
              </w:rPr>
              <w:t>X</w:t>
            </w:r>
          </w:p>
        </w:tc>
        <w:tc>
          <w:tcPr>
            <w:tcW w:w="986" w:type="dxa"/>
            <w:shd w:val="clear" w:color="auto" w:fill="A86C2A" w:themeFill="accent6" w:themeFillShade="BF"/>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color w:val="A8422A" w:themeColor="accent1" w:themeShade="BF"/>
                <w:sz w:val="20"/>
                <w:szCs w:val="20"/>
              </w:rPr>
            </w:pPr>
          </w:p>
        </w:tc>
        <w:tc>
          <w:tcPr>
            <w:tcW w:w="987" w:type="dxa"/>
            <w:shd w:val="clear" w:color="auto" w:fill="FFFFFF" w:themeFill="background1"/>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986" w:type="dxa"/>
            <w:shd w:val="clear" w:color="auto" w:fill="FFFFFF" w:themeFill="background1"/>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FFFFFF" w:themeFill="background1"/>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sz w:val="20"/>
                <w:szCs w:val="20"/>
              </w:rPr>
            </w:pPr>
          </w:p>
        </w:tc>
      </w:tr>
      <w:tr w:rsidR="00B00476" w:rsidRPr="00B00476" w:rsidTr="00FD2B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8" w:type="dxa"/>
            <w:shd w:val="clear" w:color="auto" w:fill="FFFFFF" w:themeFill="background1"/>
            <w:vAlign w:val="center"/>
          </w:tcPr>
          <w:p w:rsidR="00B00476" w:rsidRPr="00B00476" w:rsidRDefault="00B00476" w:rsidP="00B00476">
            <w:pPr>
              <w:spacing w:after="0"/>
              <w:jc w:val="left"/>
              <w:rPr>
                <w:sz w:val="20"/>
                <w:szCs w:val="20"/>
              </w:rPr>
            </w:pPr>
            <w:commentRangeStart w:id="2"/>
            <w:r w:rsidRPr="00B00476">
              <w:rPr>
                <w:sz w:val="20"/>
                <w:szCs w:val="20"/>
              </w:rPr>
              <w:lastRenderedPageBreak/>
              <w:t>Ewaluacja ex-post</w:t>
            </w:r>
            <w:commentRangeEnd w:id="2"/>
            <w:r w:rsidRPr="00B00476">
              <w:rPr>
                <w:sz w:val="16"/>
                <w:szCs w:val="16"/>
              </w:rPr>
              <w:commentReference w:id="2"/>
            </w:r>
          </w:p>
        </w:tc>
        <w:tc>
          <w:tcPr>
            <w:tcW w:w="987" w:type="dxa"/>
            <w:shd w:val="clear" w:color="auto" w:fill="FFFFFF" w:themeFill="background1"/>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6" w:type="dxa"/>
            <w:shd w:val="clear" w:color="auto" w:fill="FFFFFF" w:themeFill="background1"/>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1127" w:type="dxa"/>
            <w:shd w:val="clear" w:color="auto" w:fill="FFFFFF" w:themeFill="background1"/>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6" w:type="dxa"/>
            <w:shd w:val="clear" w:color="auto" w:fill="FFFFFF" w:themeFill="background1"/>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6" w:type="dxa"/>
            <w:shd w:val="clear" w:color="auto" w:fill="FFFFFF" w:themeFill="background1"/>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7" w:type="dxa"/>
            <w:shd w:val="clear" w:color="auto" w:fill="FFFFFF" w:themeFill="background1"/>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86" w:type="dxa"/>
            <w:shd w:val="clear" w:color="auto" w:fill="A86C2A" w:themeFill="accent6" w:themeFillShade="BF"/>
          </w:tcPr>
          <w:p w:rsidR="00B00476" w:rsidRPr="00B00476" w:rsidRDefault="00B00476" w:rsidP="00B00476">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990" w:type="dxa"/>
            <w:shd w:val="clear" w:color="auto" w:fill="auto"/>
          </w:tcPr>
          <w:p w:rsidR="00B00476" w:rsidRPr="00B00476" w:rsidRDefault="00B00476" w:rsidP="00B00476">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00476">
              <w:rPr>
                <w:b/>
                <w:color w:val="A8422A" w:themeColor="accent1" w:themeShade="BF"/>
                <w:sz w:val="20"/>
                <w:szCs w:val="20"/>
              </w:rPr>
              <w:t>X</w:t>
            </w:r>
          </w:p>
        </w:tc>
      </w:tr>
    </w:tbl>
    <w:p w:rsidR="00B00476" w:rsidRPr="00B00476" w:rsidRDefault="00B00476" w:rsidP="00B00476">
      <w:pPr>
        <w:rPr>
          <w:i/>
          <w:sz w:val="18"/>
        </w:rPr>
      </w:pPr>
      <w:r w:rsidRPr="00B00476">
        <w:rPr>
          <w:i/>
          <w:sz w:val="18"/>
        </w:rPr>
        <w:t>Źródło: Opracowanie własne</w:t>
      </w:r>
    </w:p>
    <w:tbl>
      <w:tblPr>
        <w:tblStyle w:val="Jasnasiatkaak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8158"/>
      </w:tblGrid>
      <w:tr w:rsidR="00B00476" w:rsidRPr="00B00476" w:rsidTr="00FD2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A86C2A" w:themeFill="accent6" w:themeFillShade="BF"/>
          </w:tcPr>
          <w:p w:rsidR="00B00476" w:rsidRPr="00B00476" w:rsidRDefault="00B00476" w:rsidP="00B00476">
            <w:pPr>
              <w:spacing w:after="0"/>
            </w:pPr>
          </w:p>
        </w:tc>
        <w:tc>
          <w:tcPr>
            <w:tcW w:w="9102" w:type="dxa"/>
            <w:tcBorders>
              <w:top w:val="none" w:sz="0" w:space="0" w:color="auto"/>
              <w:left w:val="none" w:sz="0" w:space="0" w:color="auto"/>
              <w:bottom w:val="none" w:sz="0" w:space="0" w:color="auto"/>
              <w:right w:val="none" w:sz="0" w:space="0" w:color="auto"/>
            </w:tcBorders>
          </w:tcPr>
          <w:p w:rsidR="00B00476" w:rsidRPr="00B00476" w:rsidRDefault="00B00476" w:rsidP="00B00476">
            <w:pPr>
              <w:spacing w:after="0"/>
              <w:cnfStyle w:val="100000000000" w:firstRow="1" w:lastRow="0" w:firstColumn="0" w:lastColumn="0" w:oddVBand="0" w:evenVBand="0" w:oddHBand="0" w:evenHBand="0" w:firstRowFirstColumn="0" w:firstRowLastColumn="0" w:lastRowFirstColumn="0" w:lastRowLastColumn="0"/>
              <w:rPr>
                <w:sz w:val="20"/>
              </w:rPr>
            </w:pPr>
            <w:r w:rsidRPr="00B00476">
              <w:rPr>
                <w:rFonts w:eastAsia="Calibri"/>
                <w:sz w:val="20"/>
              </w:rPr>
              <w:t>Rok przygotowania raportu ewaluacyjnego obejmującego okres do 15 października danego roku</w:t>
            </w: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B00476" w:rsidRPr="00B00476" w:rsidRDefault="00B00476" w:rsidP="00B00476">
            <w:pPr>
              <w:spacing w:after="0"/>
              <w:jc w:val="center"/>
              <w:rPr>
                <w:rFonts w:cstheme="minorHAnsi"/>
              </w:rPr>
            </w:pPr>
            <w:r w:rsidRPr="00B00476">
              <w:rPr>
                <w:rFonts w:cstheme="minorHAnsi"/>
                <w:color w:val="A8422A" w:themeColor="accent1" w:themeShade="BF"/>
                <w:szCs w:val="20"/>
              </w:rPr>
              <w:t>X</w:t>
            </w:r>
          </w:p>
        </w:tc>
        <w:tc>
          <w:tcPr>
            <w:tcW w:w="9102" w:type="dxa"/>
            <w:tcBorders>
              <w:top w:val="none" w:sz="0" w:space="0" w:color="auto"/>
              <w:left w:val="none" w:sz="0" w:space="0" w:color="auto"/>
              <w:bottom w:val="none" w:sz="0" w:space="0" w:color="auto"/>
              <w:right w:val="none" w:sz="0" w:space="0" w:color="auto"/>
            </w:tcBorders>
            <w:shd w:val="clear" w:color="auto" w:fill="FFFFFF" w:themeFill="background1"/>
          </w:tcPr>
          <w:p w:rsidR="00B00476" w:rsidRPr="00B00476" w:rsidRDefault="00B00476" w:rsidP="00B00476">
            <w:pPr>
              <w:spacing w:after="0"/>
              <w:cnfStyle w:val="000000100000" w:firstRow="0" w:lastRow="0" w:firstColumn="0" w:lastColumn="0" w:oddVBand="0" w:evenVBand="0" w:oddHBand="1" w:evenHBand="0" w:firstRowFirstColumn="0" w:firstRowLastColumn="0" w:lastRowFirstColumn="0" w:lastRowLastColumn="0"/>
              <w:rPr>
                <w:sz w:val="20"/>
              </w:rPr>
            </w:pPr>
            <w:r w:rsidRPr="00B00476">
              <w:rPr>
                <w:sz w:val="20"/>
              </w:rPr>
              <w:t>Rok przekazania sprawozdania ARiMR do KE: w 2026: za lata budżetowe 2023 -2025; w 2030: za lata budżetowe 2023 - 2029</w:t>
            </w:r>
          </w:p>
        </w:tc>
      </w:tr>
    </w:tbl>
    <w:p w:rsidR="00B00476" w:rsidRPr="00B00476" w:rsidRDefault="00B00476" w:rsidP="00B00476">
      <w:pPr>
        <w:spacing w:after="0"/>
      </w:pPr>
      <w:r w:rsidRPr="00B00476">
        <w:t>Elementy podlegające badaniu ewaluacyjnemu można podzielić na 3 główne obszary:</w:t>
      </w:r>
    </w:p>
    <w:p w:rsidR="00B00476" w:rsidRPr="00B00476" w:rsidRDefault="00B00476" w:rsidP="00B00476">
      <w:pPr>
        <w:numPr>
          <w:ilvl w:val="0"/>
          <w:numId w:val="11"/>
        </w:numPr>
        <w:spacing w:after="0"/>
        <w:contextualSpacing/>
      </w:pPr>
      <w:r w:rsidRPr="00B00476">
        <w:t>Wdrażanie Lokalnej Strategii Rozwoju (m.in.: ocena wpływu na cele LSR, stopień osiągnięcia wskaźników, realizacja rzeczowo-finansowa LSR, ocena innowacyjności na obszarze objętym LSR, realizacja projektów partnerskich i grantowych, realizacja koncepcji SV, ocena wsparcia osób w niekorzystnej sytuacji). Dodatkowo w ramach ewaluacji należy zbadać realizację projektów wykraczających poza RLKS.</w:t>
      </w:r>
    </w:p>
    <w:p w:rsidR="00B00476" w:rsidRPr="00B00476" w:rsidRDefault="00B00476" w:rsidP="00B00476">
      <w:pPr>
        <w:numPr>
          <w:ilvl w:val="0"/>
          <w:numId w:val="11"/>
        </w:numPr>
        <w:spacing w:after="0"/>
        <w:contextualSpacing/>
      </w:pPr>
      <w:r w:rsidRPr="00B00476">
        <w:t>Funkcjonowanie organów LGD.</w:t>
      </w:r>
    </w:p>
    <w:p w:rsidR="00B00476" w:rsidRPr="00B00476" w:rsidRDefault="00B00476" w:rsidP="00B00476">
      <w:pPr>
        <w:numPr>
          <w:ilvl w:val="0"/>
          <w:numId w:val="11"/>
        </w:numPr>
        <w:contextualSpacing/>
      </w:pPr>
      <w:r w:rsidRPr="00B00476">
        <w:t>Funkcjonowanie biura LGD w tym realizacja planu komunikacji.</w:t>
      </w:r>
    </w:p>
    <w:p w:rsidR="00B00476" w:rsidRPr="00B00476" w:rsidRDefault="00B00476" w:rsidP="00B00476">
      <w:pPr>
        <w:spacing w:after="0"/>
      </w:pPr>
      <w:r w:rsidRPr="00B00476">
        <w:t xml:space="preserve">Najczęściej stosowanymi kryteriami w procesie ewaluacji są: skuteczność, efektywność, użyteczność, trwałość i trafność. Zastosowanie różnych kryteriów może prowadzić do skrajnie różnych ocen. Przykładowo: projekt może być uznany za skuteczny, ponieważ osiągnął zakładane cele, ale jest nieefektywny, ponieważ zaangażowane zostały nadmierne zasoby, lub nieużyteczny, bo nie zaspokaja potrzeb beneficjentów. Poniżej przedstawiono opis </w:t>
      </w:r>
      <w:commentRangeStart w:id="3"/>
      <w:r w:rsidRPr="00B00476">
        <w:t>kryteriów ewaluacyjnych</w:t>
      </w:r>
      <w:commentRangeEnd w:id="3"/>
      <w:r w:rsidRPr="00B00476">
        <w:rPr>
          <w:sz w:val="16"/>
          <w:szCs w:val="16"/>
        </w:rPr>
        <w:commentReference w:id="3"/>
      </w:r>
      <w:r w:rsidRPr="00B00476">
        <w:t>:</w:t>
      </w:r>
    </w:p>
    <w:p w:rsidR="00B00476" w:rsidRPr="00B00476" w:rsidRDefault="00B00476" w:rsidP="00B00476">
      <w:pPr>
        <w:numPr>
          <w:ilvl w:val="0"/>
          <w:numId w:val="3"/>
        </w:numPr>
        <w:spacing w:after="0"/>
        <w:ind w:left="709"/>
        <w:contextualSpacing/>
      </w:pPr>
      <w:r w:rsidRPr="00B00476">
        <w:t>skuteczność – ocenia stopień realizacji zakładanych celów w LSR (czy osiągnięto to, co zaplanowano), skuteczność użytych metod, instytucji oraz wpływ czynników zewnętrznych na ostateczne efekty.</w:t>
      </w:r>
    </w:p>
    <w:p w:rsidR="00B00476" w:rsidRPr="00B00476" w:rsidRDefault="00B00476" w:rsidP="00B00476">
      <w:pPr>
        <w:numPr>
          <w:ilvl w:val="0"/>
          <w:numId w:val="3"/>
        </w:numPr>
        <w:spacing w:before="120" w:after="0"/>
        <w:ind w:left="709"/>
        <w:contextualSpacing/>
      </w:pPr>
      <w:r w:rsidRPr="00B00476">
        <w:t>efektywność - ocenia relację między nakładami, kosztami, zasobami (finansowymi, ludzkimi) a osiągniętymi efektami interwencji.</w:t>
      </w:r>
    </w:p>
    <w:p w:rsidR="00B00476" w:rsidRPr="00B00476" w:rsidRDefault="00B00476" w:rsidP="00B00476">
      <w:pPr>
        <w:numPr>
          <w:ilvl w:val="0"/>
          <w:numId w:val="3"/>
        </w:numPr>
        <w:spacing w:before="120" w:after="0"/>
        <w:ind w:left="709"/>
        <w:contextualSpacing/>
      </w:pPr>
      <w:r w:rsidRPr="00B00476">
        <w:t>użyteczność - ocenia całość rzeczywistych efektów wywołanych przez interwencję (zarówno tych planowanych, jak i nieplanowanych, tzw. ubocznych), odnosząc je do wyzwań społeczno-ekonomicznych (często już zmienionych w czasie). W odróżnieniu od kryterium trafności, ocena użyteczności jest prowadzona po zamknięciu interwencji lub w jej końcowej fazie wdrażania.</w:t>
      </w:r>
    </w:p>
    <w:p w:rsidR="00B00476" w:rsidRPr="00B00476" w:rsidRDefault="00B00476" w:rsidP="00B00476">
      <w:pPr>
        <w:numPr>
          <w:ilvl w:val="0"/>
          <w:numId w:val="3"/>
        </w:numPr>
        <w:spacing w:before="120" w:after="0"/>
        <w:ind w:left="709"/>
        <w:contextualSpacing/>
      </w:pPr>
      <w:r w:rsidRPr="00B00476">
        <w:t>trwałość - ocenia ciągłość efektów (przede wszystkim pozytywnych) danej interwencji w perspektywie średnio i długookresowej (a więc po zakończeniu interwencji).</w:t>
      </w:r>
    </w:p>
    <w:p w:rsidR="00B00476" w:rsidRPr="00B00476" w:rsidRDefault="00B00476" w:rsidP="00B00476">
      <w:pPr>
        <w:numPr>
          <w:ilvl w:val="0"/>
          <w:numId w:val="3"/>
        </w:numPr>
        <w:spacing w:before="120" w:after="0"/>
        <w:ind w:left="709"/>
        <w:contextualSpacing/>
      </w:pPr>
      <w:r w:rsidRPr="00B00476">
        <w:t>trafność - ocenia adekwatność planowanych celów interwencji i metod jej wdrażania do problemów i wyzwań społeczno-ekonomicznych, które zostały zidentyfikowane w diagnozie. Analiza tego kryterium jest prowadzona przed rozpoczęciem i w pierwszych fazach wdrażania interwencji.</w:t>
      </w:r>
    </w:p>
    <w:p w:rsidR="00B00476" w:rsidRPr="00B00476" w:rsidRDefault="00B00476" w:rsidP="00B00476">
      <w:r w:rsidRPr="00B00476">
        <w:t xml:space="preserve">Liczba kryteriów ewaluacyjnych uzależniona jest od rodzaju ewaluacji. Rekomenduje się, aby pierwsza ewaluacja on-going prowadzona była na poziomie uproszczonym, natomiast pozostałe typy ewaluacji już w pełnym zakresie. Rodzaje kryteriów ewaluacyjnych w odniesieniu do rodzaju ewaluacji prezentuje tabela poniżej. Rekomenduje się również, by ewaluacja ex-post prowadzona była przez zewnętrznych, niezależnych ekspertów przy udziale Pracowników Biura LGD. </w:t>
      </w:r>
    </w:p>
    <w:p w:rsidR="00B00476" w:rsidRPr="00B00476" w:rsidRDefault="00B00476" w:rsidP="00B00476">
      <w:pPr>
        <w:keepNext/>
        <w:spacing w:after="0" w:line="240" w:lineRule="auto"/>
        <w:rPr>
          <w:b/>
          <w:bCs/>
          <w:color w:val="D16349" w:themeColor="accent1"/>
          <w:sz w:val="18"/>
          <w:szCs w:val="18"/>
        </w:rPr>
      </w:pPr>
      <w:r w:rsidRPr="00B00476">
        <w:rPr>
          <w:b/>
          <w:bCs/>
          <w:color w:val="D16349" w:themeColor="accent1"/>
          <w:sz w:val="18"/>
          <w:szCs w:val="18"/>
        </w:rPr>
        <w:t xml:space="preserve">Tabela </w:t>
      </w:r>
      <w:r w:rsidRPr="00B00476">
        <w:rPr>
          <w:b/>
          <w:bCs/>
          <w:noProof/>
          <w:color w:val="D16349" w:themeColor="accent1"/>
          <w:sz w:val="18"/>
          <w:szCs w:val="18"/>
        </w:rPr>
        <w:t>8</w:t>
      </w:r>
      <w:r w:rsidRPr="00B00476">
        <w:rPr>
          <w:b/>
          <w:bCs/>
          <w:color w:val="D16349" w:themeColor="accent1"/>
          <w:sz w:val="18"/>
          <w:szCs w:val="18"/>
        </w:rPr>
        <w:t>. Rodzaje kryteriów ewaluacyjnych w odniesieniu do rodzaju ewaluacji</w:t>
      </w:r>
    </w:p>
    <w:tbl>
      <w:tblPr>
        <w:tblStyle w:val="Jasnasiatkaakcent2"/>
        <w:tblW w:w="0" w:type="auto"/>
        <w:tblLook w:val="04A0" w:firstRow="1" w:lastRow="0" w:firstColumn="1" w:lastColumn="0" w:noHBand="0" w:noVBand="1"/>
      </w:tblPr>
      <w:tblGrid>
        <w:gridCol w:w="2084"/>
        <w:gridCol w:w="1801"/>
        <w:gridCol w:w="1801"/>
        <w:gridCol w:w="1801"/>
        <w:gridCol w:w="1801"/>
      </w:tblGrid>
      <w:tr w:rsidR="00B00476" w:rsidRPr="00B00476" w:rsidTr="00FD2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vAlign w:val="center"/>
          </w:tcPr>
          <w:p w:rsidR="00B00476" w:rsidRPr="00B00476" w:rsidRDefault="00B00476" w:rsidP="00B00476">
            <w:pPr>
              <w:spacing w:after="0"/>
              <w:jc w:val="center"/>
              <w:rPr>
                <w:sz w:val="20"/>
                <w:szCs w:val="20"/>
              </w:rPr>
            </w:pPr>
            <w:r w:rsidRPr="00B00476">
              <w:rPr>
                <w:sz w:val="20"/>
                <w:szCs w:val="20"/>
              </w:rPr>
              <w:t>Kryteria ewaluacyjne</w:t>
            </w:r>
          </w:p>
        </w:tc>
        <w:tc>
          <w:tcPr>
            <w:tcW w:w="2024" w:type="dxa"/>
            <w:vAlign w:val="center"/>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00476">
              <w:rPr>
                <w:sz w:val="20"/>
                <w:szCs w:val="20"/>
              </w:rPr>
              <w:t>Ewaluacja ex-ante</w:t>
            </w:r>
          </w:p>
        </w:tc>
        <w:tc>
          <w:tcPr>
            <w:tcW w:w="2024" w:type="dxa"/>
            <w:vAlign w:val="center"/>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00476">
              <w:rPr>
                <w:sz w:val="20"/>
                <w:szCs w:val="20"/>
              </w:rPr>
              <w:t>Ewaluacja on-going</w:t>
            </w:r>
          </w:p>
        </w:tc>
        <w:tc>
          <w:tcPr>
            <w:tcW w:w="2024" w:type="dxa"/>
            <w:vAlign w:val="center"/>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00476">
              <w:rPr>
                <w:sz w:val="20"/>
                <w:szCs w:val="20"/>
              </w:rPr>
              <w:t>Ewaluacja</w:t>
            </w:r>
          </w:p>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00476">
              <w:rPr>
                <w:sz w:val="20"/>
                <w:szCs w:val="20"/>
              </w:rPr>
              <w:t>mid-term</w:t>
            </w:r>
          </w:p>
        </w:tc>
        <w:tc>
          <w:tcPr>
            <w:tcW w:w="2024" w:type="dxa"/>
            <w:vAlign w:val="center"/>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00476">
              <w:rPr>
                <w:sz w:val="20"/>
                <w:szCs w:val="20"/>
              </w:rPr>
              <w:t>Ewaluacja ex-post</w:t>
            </w: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FFFFFF" w:themeFill="background1"/>
            <w:vAlign w:val="center"/>
          </w:tcPr>
          <w:p w:rsidR="00B00476" w:rsidRPr="00B00476" w:rsidRDefault="00B00476" w:rsidP="00B00476">
            <w:pPr>
              <w:spacing w:after="0"/>
              <w:jc w:val="left"/>
              <w:rPr>
                <w:sz w:val="20"/>
                <w:szCs w:val="20"/>
              </w:rPr>
            </w:pPr>
            <w:r w:rsidRPr="00B00476">
              <w:rPr>
                <w:sz w:val="20"/>
                <w:szCs w:val="20"/>
              </w:rPr>
              <w:t>Trafność</w:t>
            </w:r>
          </w:p>
        </w:tc>
        <w:tc>
          <w:tcPr>
            <w:tcW w:w="2024" w:type="dxa"/>
            <w:shd w:val="clear" w:color="auto" w:fill="A86C2A" w:themeFill="accent6" w:themeFillShade="BF"/>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00476" w:rsidRPr="00B00476" w:rsidTr="00FD2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FFFFFF" w:themeFill="background1"/>
            <w:vAlign w:val="center"/>
          </w:tcPr>
          <w:p w:rsidR="00B00476" w:rsidRPr="00B00476" w:rsidRDefault="00B00476" w:rsidP="00B00476">
            <w:pPr>
              <w:spacing w:after="0"/>
              <w:jc w:val="left"/>
              <w:rPr>
                <w:sz w:val="20"/>
                <w:szCs w:val="20"/>
              </w:rPr>
            </w:pPr>
            <w:r w:rsidRPr="00B00476">
              <w:rPr>
                <w:sz w:val="20"/>
                <w:szCs w:val="20"/>
              </w:rPr>
              <w:t>Efektywność</w:t>
            </w:r>
          </w:p>
        </w:tc>
        <w:tc>
          <w:tcPr>
            <w:tcW w:w="2024" w:type="dxa"/>
            <w:shd w:val="clear" w:color="auto" w:fill="A86C2A" w:themeFill="accent6" w:themeFillShade="BF"/>
            <w:vAlign w:val="center"/>
          </w:tcPr>
          <w:p w:rsidR="00B00476" w:rsidRPr="00B00476" w:rsidRDefault="00B00476" w:rsidP="00B00476">
            <w:pPr>
              <w:spacing w:after="0"/>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010000" w:firstRow="0" w:lastRow="0" w:firstColumn="0" w:lastColumn="0" w:oddVBand="0" w:evenVBand="0" w:oddHBand="0" w:evenHBand="1" w:firstRowFirstColumn="0" w:firstRowLastColumn="0" w:lastRowFirstColumn="0" w:lastRowLastColumn="0"/>
              <w:rPr>
                <w:sz w:val="20"/>
                <w:szCs w:val="20"/>
              </w:rPr>
            </w:pP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FFFFFF" w:themeFill="background1"/>
            <w:vAlign w:val="center"/>
          </w:tcPr>
          <w:p w:rsidR="00B00476" w:rsidRPr="00B00476" w:rsidRDefault="00B00476" w:rsidP="00B00476">
            <w:pPr>
              <w:spacing w:after="0"/>
              <w:jc w:val="left"/>
              <w:rPr>
                <w:sz w:val="20"/>
                <w:szCs w:val="20"/>
              </w:rPr>
            </w:pPr>
            <w:r w:rsidRPr="00B00476">
              <w:rPr>
                <w:sz w:val="20"/>
                <w:szCs w:val="20"/>
              </w:rPr>
              <w:t>Skuteczność</w:t>
            </w:r>
          </w:p>
        </w:tc>
        <w:tc>
          <w:tcPr>
            <w:tcW w:w="2024" w:type="dxa"/>
            <w:shd w:val="clear" w:color="auto" w:fill="A86C2A" w:themeFill="accent6" w:themeFillShade="BF"/>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00476" w:rsidRPr="00B00476" w:rsidTr="00FD2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FFFFFF" w:themeFill="background1"/>
            <w:vAlign w:val="center"/>
          </w:tcPr>
          <w:p w:rsidR="00B00476" w:rsidRPr="00B00476" w:rsidRDefault="00B00476" w:rsidP="00B00476">
            <w:pPr>
              <w:spacing w:after="0"/>
              <w:jc w:val="left"/>
              <w:rPr>
                <w:sz w:val="20"/>
                <w:szCs w:val="20"/>
              </w:rPr>
            </w:pPr>
            <w:r w:rsidRPr="00B00476">
              <w:rPr>
                <w:sz w:val="20"/>
                <w:szCs w:val="20"/>
              </w:rPr>
              <w:lastRenderedPageBreak/>
              <w:t>Użyteczność</w:t>
            </w:r>
          </w:p>
        </w:tc>
        <w:tc>
          <w:tcPr>
            <w:tcW w:w="2024" w:type="dxa"/>
            <w:shd w:val="clear" w:color="auto" w:fill="A86C2A" w:themeFill="accent6" w:themeFillShade="BF"/>
            <w:vAlign w:val="center"/>
          </w:tcPr>
          <w:p w:rsidR="00B00476" w:rsidRPr="00B00476" w:rsidRDefault="00B00476" w:rsidP="00B00476">
            <w:pPr>
              <w:spacing w:after="0"/>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2024" w:type="dxa"/>
            <w:shd w:val="clear" w:color="auto" w:fill="FFFFFF" w:themeFill="background1"/>
            <w:vAlign w:val="center"/>
          </w:tcPr>
          <w:p w:rsidR="00B00476" w:rsidRPr="00B00476" w:rsidRDefault="00B00476" w:rsidP="00B00476">
            <w:pPr>
              <w:spacing w:after="0"/>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010000" w:firstRow="0" w:lastRow="0" w:firstColumn="0" w:lastColumn="0" w:oddVBand="0" w:evenVBand="0" w:oddHBand="0" w:evenHBand="1" w:firstRowFirstColumn="0" w:firstRowLastColumn="0" w:lastRowFirstColumn="0" w:lastRowLastColumn="0"/>
              <w:rPr>
                <w:sz w:val="20"/>
                <w:szCs w:val="20"/>
              </w:rPr>
            </w:pP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FFFFFF" w:themeFill="background1"/>
            <w:vAlign w:val="center"/>
          </w:tcPr>
          <w:p w:rsidR="00B00476" w:rsidRPr="00B00476" w:rsidRDefault="00B00476" w:rsidP="00B00476">
            <w:pPr>
              <w:spacing w:after="0"/>
              <w:jc w:val="left"/>
              <w:rPr>
                <w:sz w:val="20"/>
                <w:szCs w:val="20"/>
              </w:rPr>
            </w:pPr>
            <w:r w:rsidRPr="00B00476">
              <w:rPr>
                <w:sz w:val="20"/>
                <w:szCs w:val="20"/>
              </w:rPr>
              <w:t>Trwałość</w:t>
            </w:r>
          </w:p>
        </w:tc>
        <w:tc>
          <w:tcPr>
            <w:tcW w:w="2024" w:type="dxa"/>
            <w:shd w:val="clear" w:color="auto" w:fill="FFFFFF" w:themeFill="background1"/>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shd w:val="clear" w:color="auto" w:fill="FFFFFF" w:themeFill="background1"/>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shd w:val="clear" w:color="auto" w:fill="FFFFFF" w:themeFill="background1"/>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shd w:val="clear" w:color="auto" w:fill="A86C2A" w:themeFill="accent6" w:themeFillShade="BF"/>
            <w:vAlign w:val="center"/>
          </w:tcPr>
          <w:p w:rsidR="00B00476" w:rsidRPr="00B00476" w:rsidRDefault="00B00476" w:rsidP="00B00476">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
        </w:tc>
      </w:tr>
    </w:tbl>
    <w:p w:rsidR="00B00476" w:rsidRPr="00B00476" w:rsidRDefault="00B00476" w:rsidP="00B00476">
      <w:pPr>
        <w:rPr>
          <w:i/>
          <w:sz w:val="18"/>
        </w:rPr>
      </w:pPr>
      <w:r w:rsidRPr="00B00476">
        <w:rPr>
          <w:i/>
          <w:sz w:val="18"/>
        </w:rPr>
        <w:t>Źródło: opracowanie własne</w:t>
      </w:r>
    </w:p>
    <w:p w:rsidR="00B00476" w:rsidRPr="00B00476" w:rsidRDefault="00B00476" w:rsidP="00B00476">
      <w:r w:rsidRPr="00B00476">
        <w:t xml:space="preserve">W sytuacji pojawienia się wytycznych ministerialnych zaleca się zmianę zapisów dotyczących ewaluacji LSR i LGD zgodnie z dokumentem wykonawczym. </w:t>
      </w:r>
    </w:p>
    <w:p w:rsidR="00B00476" w:rsidRPr="00B00476" w:rsidRDefault="00B00476" w:rsidP="00B00476">
      <w:r w:rsidRPr="00B00476">
        <w:t xml:space="preserve">Raport końcowy z ewaluacji powinien zawierać co najmniej: </w:t>
      </w:r>
    </w:p>
    <w:p w:rsidR="00B00476" w:rsidRPr="00B00476" w:rsidRDefault="00B00476" w:rsidP="00B00476">
      <w:pPr>
        <w:pStyle w:val="Akapitzlist"/>
        <w:numPr>
          <w:ilvl w:val="0"/>
          <w:numId w:val="14"/>
        </w:numPr>
        <w:spacing w:after="0"/>
        <w:ind w:left="709"/>
      </w:pPr>
      <w:r w:rsidRPr="00B00476">
        <w:t>Streszczenie najważniejszych wyników badania.</w:t>
      </w:r>
    </w:p>
    <w:p w:rsidR="00B00476" w:rsidRPr="00B00476" w:rsidRDefault="00B00476" w:rsidP="00B00476">
      <w:pPr>
        <w:pStyle w:val="Akapitzlist"/>
        <w:numPr>
          <w:ilvl w:val="0"/>
          <w:numId w:val="14"/>
        </w:numPr>
        <w:spacing w:after="0"/>
        <w:ind w:left="709"/>
      </w:pPr>
      <w:r w:rsidRPr="00B00476">
        <w:t>Opis przedmiotu badania uwzględniający cele i zakres ewaluacji.</w:t>
      </w:r>
    </w:p>
    <w:p w:rsidR="00B00476" w:rsidRPr="00B00476" w:rsidRDefault="00B00476" w:rsidP="00B00476">
      <w:pPr>
        <w:pStyle w:val="Akapitzlist"/>
        <w:numPr>
          <w:ilvl w:val="0"/>
          <w:numId w:val="14"/>
        </w:numPr>
        <w:spacing w:after="0"/>
        <w:ind w:left="709"/>
      </w:pPr>
      <w:r w:rsidRPr="00B00476">
        <w:t>Opis metodologii wraz z opisem sposobu realizacji badania.</w:t>
      </w:r>
    </w:p>
    <w:p w:rsidR="00B00476" w:rsidRPr="00B00476" w:rsidRDefault="00B00476" w:rsidP="00B00476">
      <w:pPr>
        <w:pStyle w:val="Akapitzlist"/>
        <w:numPr>
          <w:ilvl w:val="0"/>
          <w:numId w:val="14"/>
        </w:numPr>
        <w:spacing w:after="0"/>
        <w:ind w:left="709"/>
      </w:pPr>
      <w:r w:rsidRPr="00B00476">
        <w:t>Opis wyników badania wraz z ich interpretacją.</w:t>
      </w:r>
    </w:p>
    <w:p w:rsidR="00B00476" w:rsidRPr="00B00476" w:rsidRDefault="00B00476" w:rsidP="00B00476">
      <w:pPr>
        <w:pStyle w:val="Akapitzlist"/>
        <w:numPr>
          <w:ilvl w:val="0"/>
          <w:numId w:val="14"/>
        </w:numPr>
        <w:spacing w:after="0"/>
        <w:ind w:left="709"/>
      </w:pPr>
      <w:r w:rsidRPr="00B00476">
        <w:t>Odpowiedź na wszystkie wskazane pytania badawcze.</w:t>
      </w:r>
    </w:p>
    <w:p w:rsidR="00B00476" w:rsidRPr="00B00476" w:rsidRDefault="00B00476" w:rsidP="00B00476">
      <w:pPr>
        <w:pStyle w:val="Akapitzlist"/>
        <w:numPr>
          <w:ilvl w:val="0"/>
          <w:numId w:val="14"/>
        </w:numPr>
        <w:spacing w:after="0"/>
        <w:ind w:left="709"/>
      </w:pPr>
      <w:r w:rsidRPr="00B00476">
        <w:t>Podsumowanie zawierające wnioski i rekomendacje.</w:t>
      </w:r>
    </w:p>
    <w:p w:rsidR="00B00476" w:rsidRPr="00B00476" w:rsidRDefault="00B00476" w:rsidP="00B00476">
      <w:pPr>
        <w:numPr>
          <w:ilvl w:val="0"/>
          <w:numId w:val="9"/>
        </w:numPr>
        <w:spacing w:before="240" w:after="0"/>
        <w:contextualSpacing/>
        <w:rPr>
          <w:b/>
          <w:color w:val="A8422A" w:themeColor="accent1" w:themeShade="BF"/>
        </w:rPr>
      </w:pPr>
      <w:r w:rsidRPr="00B00476">
        <w:rPr>
          <w:b/>
          <w:color w:val="A8422A" w:themeColor="accent1" w:themeShade="BF"/>
        </w:rPr>
        <w:t>Zasady i procedury monitorowania LSR</w:t>
      </w:r>
    </w:p>
    <w:p w:rsidR="00B00476" w:rsidRPr="00B00476" w:rsidRDefault="00B00476" w:rsidP="00B00476">
      <w:r w:rsidRPr="00B00476">
        <w:t>Monitoring jest procesem ciągłym. Polega na systematycznej analizie wdrażania LSR, wszystkich podejmowanych działań przez LGD oraz otoczenia, na które działania LGD wywołują wpływ. Organem odpowiedzialnym za monitoring jest Zarząd LGD. Monitoring jest ściśle powiązany z oceną - ewaluacją własną.</w:t>
      </w:r>
    </w:p>
    <w:p w:rsidR="00B00476" w:rsidRPr="00B00476" w:rsidRDefault="00B00476" w:rsidP="00B00476">
      <w:r>
        <w:t>Przebieg procedury monitoringu:</w:t>
      </w:r>
    </w:p>
    <w:p w:rsidR="00B00476" w:rsidRPr="00B00476" w:rsidRDefault="00B00476" w:rsidP="00B00476">
      <w:pPr>
        <w:numPr>
          <w:ilvl w:val="0"/>
          <w:numId w:val="4"/>
        </w:numPr>
        <w:ind w:left="709"/>
        <w:contextualSpacing/>
      </w:pPr>
      <w:r w:rsidRPr="00B00476">
        <w:t>Powołanie przez Zarząd LGD pracowników Biura, odpowiedzialnych za prowadzenie działań związanych z monitoringiem i ewaluacją.</w:t>
      </w:r>
    </w:p>
    <w:p w:rsidR="00B00476" w:rsidRPr="00B00476" w:rsidRDefault="00B00476" w:rsidP="00B00476">
      <w:pPr>
        <w:numPr>
          <w:ilvl w:val="0"/>
          <w:numId w:val="4"/>
        </w:numPr>
        <w:ind w:left="709"/>
        <w:contextualSpacing/>
      </w:pPr>
      <w:r w:rsidRPr="00B00476">
        <w:t>Opracowanie szczegółowych zasad prowadzenia monitoringu.</w:t>
      </w:r>
    </w:p>
    <w:p w:rsidR="00B00476" w:rsidRPr="00B00476" w:rsidRDefault="00B00476" w:rsidP="00B00476">
      <w:pPr>
        <w:numPr>
          <w:ilvl w:val="0"/>
          <w:numId w:val="4"/>
        </w:numPr>
        <w:ind w:left="709"/>
        <w:contextualSpacing/>
      </w:pPr>
      <w:r w:rsidRPr="00B00476">
        <w:t>Rozpoczęcie monitoringu prowadzonego przez pracowników biura LGD.</w:t>
      </w:r>
    </w:p>
    <w:p w:rsidR="00B00476" w:rsidRPr="00B00476" w:rsidRDefault="00B00476" w:rsidP="00B00476">
      <w:pPr>
        <w:numPr>
          <w:ilvl w:val="0"/>
          <w:numId w:val="4"/>
        </w:numPr>
        <w:ind w:left="709"/>
        <w:contextualSpacing/>
      </w:pPr>
      <w:r w:rsidRPr="00B00476">
        <w:t>Monitoring przeprowadza się na podstawie: sprawozdań beneficjentów, ankiet beneficjentów, anonimowych badań ankietowych, rejestrów danych prowadzonych przez LGD, w tym rejestrów ogłoszonych konkursów oraz licznika odwiedzin strony internetowej.</w:t>
      </w:r>
    </w:p>
    <w:p w:rsidR="00B00476" w:rsidRPr="00B00476" w:rsidRDefault="00B00476" w:rsidP="00B00476">
      <w:pPr>
        <w:numPr>
          <w:ilvl w:val="0"/>
          <w:numId w:val="4"/>
        </w:numPr>
        <w:ind w:left="709"/>
        <w:contextualSpacing/>
      </w:pPr>
      <w:r w:rsidRPr="00B00476">
        <w:t>Monitoring będzie prowadzony zgodnie z tabelą – sposób realizacji monitoringu.</w:t>
      </w:r>
    </w:p>
    <w:p w:rsidR="00B00476" w:rsidRPr="00B00476" w:rsidRDefault="00B00476" w:rsidP="00B00476">
      <w:pPr>
        <w:numPr>
          <w:ilvl w:val="0"/>
          <w:numId w:val="4"/>
        </w:numPr>
        <w:ind w:left="709"/>
        <w:contextualSpacing/>
      </w:pPr>
      <w:r w:rsidRPr="00B00476">
        <w:t>Monitoring prowadzony będzie w oparciu o następujące zasady: cykliczność obserwacji, ujednolicenie metod pomiaru i obserwacji, ujednolicenie interpretacji wyników.</w:t>
      </w:r>
    </w:p>
    <w:p w:rsidR="00B00476" w:rsidRPr="00B00476" w:rsidRDefault="00B00476" w:rsidP="00B00476">
      <w:pPr>
        <w:numPr>
          <w:ilvl w:val="0"/>
          <w:numId w:val="4"/>
        </w:numPr>
        <w:ind w:left="709"/>
        <w:contextualSpacing/>
      </w:pPr>
      <w:r w:rsidRPr="00B00476">
        <w:t>Przedstawienie Zarządowi LGD raportu z monitoringu (przynajmniej raz do roku) oraz podjęcie działań naprawczych, jeśli będzie to konieczne.</w:t>
      </w:r>
    </w:p>
    <w:p w:rsidR="00B00476" w:rsidRPr="00B00476" w:rsidRDefault="00B00476" w:rsidP="00B00476">
      <w:pPr>
        <w:numPr>
          <w:ilvl w:val="0"/>
          <w:numId w:val="4"/>
        </w:numPr>
        <w:ind w:left="709"/>
        <w:contextualSpacing/>
        <w:rPr>
          <w:b/>
          <w:color w:val="A8422A" w:themeColor="accent1" w:themeShade="BF"/>
        </w:rPr>
      </w:pPr>
      <w:r w:rsidRPr="00B00476">
        <w:t>Prowadzenie dokumentacji i archiwizacja materiałów z monitoringu.</w:t>
      </w:r>
    </w:p>
    <w:p w:rsidR="00B00476" w:rsidRPr="00B00476" w:rsidRDefault="00B00476" w:rsidP="00B00476">
      <w:pPr>
        <w:keepNext/>
        <w:spacing w:after="0" w:line="240" w:lineRule="auto"/>
        <w:rPr>
          <w:b/>
          <w:bCs/>
          <w:color w:val="D16349" w:themeColor="accent1"/>
          <w:sz w:val="18"/>
          <w:szCs w:val="18"/>
        </w:rPr>
      </w:pPr>
      <w:r w:rsidRPr="00B00476">
        <w:rPr>
          <w:b/>
          <w:bCs/>
          <w:color w:val="D16349" w:themeColor="accent1"/>
          <w:sz w:val="18"/>
          <w:szCs w:val="18"/>
        </w:rPr>
        <w:t xml:space="preserve">Tabela </w:t>
      </w:r>
      <w:r w:rsidRPr="00B00476">
        <w:rPr>
          <w:b/>
          <w:bCs/>
          <w:noProof/>
          <w:color w:val="D16349" w:themeColor="accent1"/>
          <w:sz w:val="18"/>
          <w:szCs w:val="18"/>
        </w:rPr>
        <w:t>9</w:t>
      </w:r>
      <w:r w:rsidRPr="00B00476">
        <w:rPr>
          <w:b/>
          <w:bCs/>
          <w:color w:val="D16349" w:themeColor="accent1"/>
          <w:sz w:val="18"/>
          <w:szCs w:val="18"/>
        </w:rPr>
        <w:t>. Sposób realizacji monitoringu</w:t>
      </w:r>
    </w:p>
    <w:tbl>
      <w:tblPr>
        <w:tblStyle w:val="Jasnasiatkaakcent2"/>
        <w:tblW w:w="0" w:type="auto"/>
        <w:tblLayout w:type="fixed"/>
        <w:tblLook w:val="04A0" w:firstRow="1" w:lastRow="0" w:firstColumn="1" w:lastColumn="0" w:noHBand="0" w:noVBand="1"/>
      </w:tblPr>
      <w:tblGrid>
        <w:gridCol w:w="3085"/>
        <w:gridCol w:w="2410"/>
        <w:gridCol w:w="2693"/>
        <w:gridCol w:w="2126"/>
      </w:tblGrid>
      <w:tr w:rsidR="00B00476" w:rsidRPr="00B00476" w:rsidTr="00FD2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spacing w:after="0"/>
              <w:jc w:val="center"/>
              <w:rPr>
                <w:rFonts w:cstheme="minorHAnsi"/>
              </w:rPr>
            </w:pPr>
            <w:r w:rsidRPr="00B00476">
              <w:rPr>
                <w:rFonts w:cstheme="minorHAnsi"/>
              </w:rPr>
              <w:t>Element, który podlega monitorowaniu</w:t>
            </w:r>
          </w:p>
        </w:tc>
        <w:tc>
          <w:tcPr>
            <w:tcW w:w="2410" w:type="dxa"/>
            <w:vAlign w:val="center"/>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rFonts w:cstheme="minorHAnsi"/>
              </w:rPr>
            </w:pPr>
            <w:r w:rsidRPr="00B00476">
              <w:rPr>
                <w:rFonts w:cstheme="minorHAnsi"/>
              </w:rPr>
              <w:t>Kto wykonuje badanie</w:t>
            </w:r>
          </w:p>
        </w:tc>
        <w:tc>
          <w:tcPr>
            <w:tcW w:w="2693" w:type="dxa"/>
            <w:vAlign w:val="center"/>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rFonts w:cstheme="minorHAnsi"/>
              </w:rPr>
            </w:pPr>
            <w:r w:rsidRPr="00B00476">
              <w:rPr>
                <w:rFonts w:cstheme="minorHAnsi"/>
              </w:rPr>
              <w:t>Źródło pozyskania danych</w:t>
            </w:r>
          </w:p>
        </w:tc>
        <w:tc>
          <w:tcPr>
            <w:tcW w:w="2126" w:type="dxa"/>
            <w:vAlign w:val="center"/>
          </w:tcPr>
          <w:p w:rsidR="00B00476" w:rsidRPr="00B00476" w:rsidRDefault="00B00476" w:rsidP="00B00476">
            <w:pPr>
              <w:spacing w:after="0"/>
              <w:jc w:val="center"/>
              <w:cnfStyle w:val="100000000000" w:firstRow="1" w:lastRow="0" w:firstColumn="0" w:lastColumn="0" w:oddVBand="0" w:evenVBand="0" w:oddHBand="0" w:evenHBand="0" w:firstRowFirstColumn="0" w:firstRowLastColumn="0" w:lastRowFirstColumn="0" w:lastRowLastColumn="0"/>
              <w:rPr>
                <w:rFonts w:cstheme="minorHAnsi"/>
              </w:rPr>
            </w:pPr>
            <w:r w:rsidRPr="00B00476">
              <w:rPr>
                <w:rFonts w:cstheme="minorHAnsi"/>
              </w:rPr>
              <w:t>Czas i okres pomiaru</w:t>
            </w: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Wskaźniki realizacji LSR</w:t>
            </w:r>
          </w:p>
          <w:p w:rsidR="00B00476" w:rsidRPr="00B00476" w:rsidRDefault="00B00476" w:rsidP="00B00476">
            <w:pPr>
              <w:autoSpaceDE w:val="0"/>
              <w:autoSpaceDN w:val="0"/>
              <w:adjustRightInd w:val="0"/>
              <w:spacing w:after="0"/>
              <w:jc w:val="center"/>
              <w:rPr>
                <w:rFonts w:asciiTheme="minorHAnsi" w:hAnsiTheme="minorHAnsi" w:cstheme="minorHAnsi"/>
              </w:rPr>
            </w:pPr>
          </w:p>
        </w:tc>
        <w:tc>
          <w:tcPr>
            <w:tcW w:w="2410" w:type="dxa"/>
            <w:vAlign w:val="center"/>
          </w:tcPr>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Pracownicy Biura LGD (ocena własna)</w:t>
            </w:r>
          </w:p>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93" w:type="dxa"/>
            <w:vAlign w:val="center"/>
          </w:tcPr>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Sprawozdania beneficjentów, ankiety beneficjentów, rejestr danych LGD</w:t>
            </w:r>
          </w:p>
        </w:tc>
        <w:tc>
          <w:tcPr>
            <w:tcW w:w="2126" w:type="dxa"/>
            <w:vMerge w:val="restart"/>
          </w:tcPr>
          <w:p w:rsidR="00B00476" w:rsidRPr="00B00476" w:rsidRDefault="00B00476" w:rsidP="00B0047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 xml:space="preserve">Pomiar dokonywany w trybie ciągłym, prezentowany w formie sprawozdań corocznych. Sprawozdanie obejmuje dane za  okres 12 kolejnych miesięcy, począwszy </w:t>
            </w:r>
            <w:r w:rsidRPr="00B00476">
              <w:rPr>
                <w:rFonts w:cstheme="minorHAnsi"/>
              </w:rPr>
              <w:lastRenderedPageBreak/>
              <w:t>od 16 października roku poprzedniego do 15 października roku bieżącego. Publikacja sprawozdania: listopad/grudzień</w:t>
            </w:r>
          </w:p>
        </w:tc>
      </w:tr>
      <w:tr w:rsidR="00B00476" w:rsidRPr="00B00476" w:rsidTr="00FD2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Budżet LGD</w:t>
            </w:r>
          </w:p>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eastAsia="Calibri" w:hAnsiTheme="minorHAnsi" w:cstheme="minorHAnsi"/>
              </w:rPr>
              <w:t>(w tym harmonogram rzeczowo-finansowy)</w:t>
            </w:r>
          </w:p>
        </w:tc>
        <w:tc>
          <w:tcPr>
            <w:tcW w:w="2410" w:type="dxa"/>
            <w:vAlign w:val="center"/>
          </w:tcPr>
          <w:p w:rsidR="00B00476" w:rsidRPr="00B00476" w:rsidRDefault="00B00476" w:rsidP="00B00476">
            <w:pPr>
              <w:autoSpaceDE w:val="0"/>
              <w:autoSpaceDN w:val="0"/>
              <w:adjustRightInd w:val="0"/>
              <w:spacing w:after="0"/>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Pracownicy Biura LGD (ocena własna)</w:t>
            </w:r>
          </w:p>
        </w:tc>
        <w:tc>
          <w:tcPr>
            <w:tcW w:w="2693" w:type="dxa"/>
            <w:vAlign w:val="center"/>
          </w:tcPr>
          <w:p w:rsidR="00B00476" w:rsidRPr="00B00476" w:rsidRDefault="00B00476" w:rsidP="00B00476">
            <w:pPr>
              <w:autoSpaceDE w:val="0"/>
              <w:autoSpaceDN w:val="0"/>
              <w:adjustRightInd w:val="0"/>
              <w:spacing w:after="0"/>
              <w:ind w:left="34"/>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Rejestr danych LGD</w:t>
            </w:r>
          </w:p>
        </w:tc>
        <w:tc>
          <w:tcPr>
            <w:tcW w:w="2126" w:type="dxa"/>
            <w:vMerge/>
          </w:tcPr>
          <w:p w:rsidR="00B00476" w:rsidRPr="00B00476" w:rsidRDefault="00B00476" w:rsidP="00B00476">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Harmonogram ogłaszania konkursów</w:t>
            </w:r>
          </w:p>
          <w:p w:rsidR="00B00476" w:rsidRPr="00B00476" w:rsidRDefault="00B00476" w:rsidP="00B00476">
            <w:pPr>
              <w:autoSpaceDE w:val="0"/>
              <w:autoSpaceDN w:val="0"/>
              <w:adjustRightInd w:val="0"/>
              <w:spacing w:after="0"/>
              <w:jc w:val="center"/>
              <w:rPr>
                <w:rFonts w:asciiTheme="minorHAnsi" w:hAnsiTheme="minorHAnsi" w:cstheme="minorHAnsi"/>
              </w:rPr>
            </w:pPr>
          </w:p>
        </w:tc>
        <w:tc>
          <w:tcPr>
            <w:tcW w:w="2410" w:type="dxa"/>
            <w:vAlign w:val="center"/>
          </w:tcPr>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lastRenderedPageBreak/>
              <w:t>Pracownicy Biura LGD (ocena własna)</w:t>
            </w:r>
          </w:p>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93" w:type="dxa"/>
            <w:vAlign w:val="center"/>
          </w:tcPr>
          <w:p w:rsidR="00B00476" w:rsidRPr="00B00476" w:rsidRDefault="00B00476" w:rsidP="00B00476">
            <w:pPr>
              <w:autoSpaceDE w:val="0"/>
              <w:autoSpaceDN w:val="0"/>
              <w:adjustRightInd w:val="0"/>
              <w:spacing w:after="0"/>
              <w:ind w:left="34"/>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lastRenderedPageBreak/>
              <w:t>Rejestr danych LGD</w:t>
            </w:r>
          </w:p>
        </w:tc>
        <w:tc>
          <w:tcPr>
            <w:tcW w:w="2126" w:type="dxa"/>
            <w:vMerge/>
          </w:tcPr>
          <w:p w:rsidR="00B00476" w:rsidRPr="00B00476" w:rsidRDefault="00B00476" w:rsidP="00B0047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00476" w:rsidRPr="00B00476" w:rsidTr="00FD2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jc w:val="center"/>
              <w:rPr>
                <w:rFonts w:asciiTheme="minorHAnsi" w:eastAsia="Calibri" w:hAnsiTheme="minorHAnsi" w:cstheme="minorHAnsi"/>
              </w:rPr>
            </w:pPr>
            <w:r w:rsidRPr="00B00476">
              <w:rPr>
                <w:rFonts w:asciiTheme="minorHAnsi" w:eastAsia="Calibri" w:hAnsiTheme="minorHAnsi" w:cstheme="minorHAnsi"/>
              </w:rPr>
              <w:lastRenderedPageBreak/>
              <w:t>Funkcjonowanie organów LGD</w:t>
            </w:r>
          </w:p>
        </w:tc>
        <w:tc>
          <w:tcPr>
            <w:tcW w:w="2410" w:type="dxa"/>
            <w:vAlign w:val="center"/>
          </w:tcPr>
          <w:p w:rsidR="00B00476" w:rsidRPr="00B00476" w:rsidRDefault="00B00476" w:rsidP="00B00476">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r w:rsidRPr="00B00476">
              <w:rPr>
                <w:rFonts w:eastAsia="Calibri" w:cstheme="minorHAnsi"/>
              </w:rPr>
              <w:t>Pracownicy Biura LGD (ocena własna)</w:t>
            </w:r>
          </w:p>
        </w:tc>
        <w:tc>
          <w:tcPr>
            <w:tcW w:w="2693" w:type="dxa"/>
            <w:vAlign w:val="center"/>
          </w:tcPr>
          <w:p w:rsidR="00B00476" w:rsidRPr="00B00476" w:rsidRDefault="00B00476" w:rsidP="00B00476">
            <w:pPr>
              <w:ind w:left="34"/>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r w:rsidRPr="00B00476">
              <w:rPr>
                <w:rFonts w:eastAsia="Calibri" w:cstheme="minorHAnsi"/>
              </w:rPr>
              <w:t>Rejestr danych LGD</w:t>
            </w:r>
          </w:p>
        </w:tc>
        <w:tc>
          <w:tcPr>
            <w:tcW w:w="2126" w:type="dxa"/>
            <w:vMerge/>
          </w:tcPr>
          <w:p w:rsidR="00B00476" w:rsidRPr="00B00476" w:rsidRDefault="00B00476" w:rsidP="00B00476">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Funkcjonowanie biura i ocena pracowników</w:t>
            </w:r>
          </w:p>
          <w:p w:rsidR="00B00476" w:rsidRPr="00B00476" w:rsidRDefault="00B00476" w:rsidP="00B00476">
            <w:pPr>
              <w:autoSpaceDE w:val="0"/>
              <w:autoSpaceDN w:val="0"/>
              <w:adjustRightInd w:val="0"/>
              <w:spacing w:after="0"/>
              <w:jc w:val="center"/>
              <w:rPr>
                <w:rFonts w:asciiTheme="minorHAnsi" w:hAnsiTheme="minorHAnsi" w:cstheme="minorHAnsi"/>
              </w:rPr>
            </w:pPr>
          </w:p>
        </w:tc>
        <w:tc>
          <w:tcPr>
            <w:tcW w:w="2410" w:type="dxa"/>
            <w:vAlign w:val="center"/>
          </w:tcPr>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Pracownicy Biura LGD (ocena własna), Zarząd LGD (ocena własna)</w:t>
            </w:r>
          </w:p>
        </w:tc>
        <w:tc>
          <w:tcPr>
            <w:tcW w:w="2693" w:type="dxa"/>
            <w:vAlign w:val="center"/>
          </w:tcPr>
          <w:p w:rsidR="00B00476" w:rsidRPr="00B00476" w:rsidRDefault="00B00476" w:rsidP="00B00476">
            <w:pPr>
              <w:autoSpaceDE w:val="0"/>
              <w:autoSpaceDN w:val="0"/>
              <w:adjustRightInd w:val="0"/>
              <w:spacing w:after="0"/>
              <w:ind w:left="34"/>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Ankiety anonimowe, opinia Kierownika biura na temat podległego personelu, opinia Zarządu</w:t>
            </w:r>
          </w:p>
        </w:tc>
        <w:tc>
          <w:tcPr>
            <w:tcW w:w="2126" w:type="dxa"/>
            <w:vMerge/>
          </w:tcPr>
          <w:p w:rsidR="00B00476" w:rsidRPr="00B00476" w:rsidRDefault="00B00476" w:rsidP="00B0047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00476" w:rsidRPr="00B00476" w:rsidTr="00FD2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Zainteresowanie stroną internetową LGD</w:t>
            </w:r>
          </w:p>
        </w:tc>
        <w:tc>
          <w:tcPr>
            <w:tcW w:w="2410" w:type="dxa"/>
            <w:vAlign w:val="center"/>
          </w:tcPr>
          <w:p w:rsidR="00B00476" w:rsidRPr="00B00476" w:rsidRDefault="00B00476" w:rsidP="00B00476">
            <w:pPr>
              <w:autoSpaceDE w:val="0"/>
              <w:autoSpaceDN w:val="0"/>
              <w:adjustRightInd w:val="0"/>
              <w:spacing w:after="0"/>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Pracownicy Biura LGD (ocena własna)</w:t>
            </w:r>
          </w:p>
        </w:tc>
        <w:tc>
          <w:tcPr>
            <w:tcW w:w="2693" w:type="dxa"/>
            <w:vAlign w:val="center"/>
          </w:tcPr>
          <w:p w:rsidR="00B00476" w:rsidRPr="00B00476" w:rsidRDefault="00B00476" w:rsidP="00B00476">
            <w:pPr>
              <w:autoSpaceDE w:val="0"/>
              <w:autoSpaceDN w:val="0"/>
              <w:adjustRightInd w:val="0"/>
              <w:spacing w:after="0"/>
              <w:ind w:left="34"/>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Licznik odwiedzin strony internetowej, dane od administratora strony internetowej</w:t>
            </w:r>
          </w:p>
        </w:tc>
        <w:tc>
          <w:tcPr>
            <w:tcW w:w="2126" w:type="dxa"/>
            <w:vMerge/>
          </w:tcPr>
          <w:p w:rsidR="00B00476" w:rsidRPr="00B00476" w:rsidRDefault="00B00476" w:rsidP="00B00476">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Realizacja planu komunikacji</w:t>
            </w:r>
          </w:p>
        </w:tc>
        <w:tc>
          <w:tcPr>
            <w:tcW w:w="2410" w:type="dxa"/>
            <w:vAlign w:val="center"/>
          </w:tcPr>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Pracownicy Biura LGD (ocena własna)</w:t>
            </w:r>
          </w:p>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93" w:type="dxa"/>
            <w:vAlign w:val="center"/>
          </w:tcPr>
          <w:p w:rsidR="00B00476" w:rsidRPr="00B00476" w:rsidRDefault="00B00476" w:rsidP="00B00476">
            <w:pPr>
              <w:autoSpaceDE w:val="0"/>
              <w:autoSpaceDN w:val="0"/>
              <w:adjustRightInd w:val="0"/>
              <w:spacing w:after="0"/>
              <w:ind w:left="34"/>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Ankiety anonimowe, analiza wpisów na portalach społecznościowych, wywiady bezpośrednie przeprowadzane podczas konferencji i spotkań, opinie beneficjentów, raporty z rozmów z mieszkańcami na otwartych spotkaniach</w:t>
            </w:r>
          </w:p>
        </w:tc>
        <w:tc>
          <w:tcPr>
            <w:tcW w:w="2126" w:type="dxa"/>
            <w:vMerge/>
          </w:tcPr>
          <w:p w:rsidR="00B00476" w:rsidRPr="00B00476" w:rsidRDefault="00B00476" w:rsidP="00B0047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00476" w:rsidRPr="00B00476" w:rsidTr="00FD2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Wykorzystanie partycypacyjnych metod wdrażania LSR</w:t>
            </w:r>
          </w:p>
        </w:tc>
        <w:tc>
          <w:tcPr>
            <w:tcW w:w="2410" w:type="dxa"/>
            <w:vAlign w:val="center"/>
          </w:tcPr>
          <w:p w:rsidR="00B00476" w:rsidRPr="00B00476" w:rsidRDefault="00B00476" w:rsidP="00B00476">
            <w:pPr>
              <w:autoSpaceDE w:val="0"/>
              <w:autoSpaceDN w:val="0"/>
              <w:adjustRightInd w:val="0"/>
              <w:spacing w:after="0"/>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Pracownicy Biura LGD (ocena własna)</w:t>
            </w:r>
          </w:p>
        </w:tc>
        <w:tc>
          <w:tcPr>
            <w:tcW w:w="2693" w:type="dxa"/>
            <w:vAlign w:val="center"/>
          </w:tcPr>
          <w:p w:rsidR="00B00476" w:rsidRPr="00B00476" w:rsidRDefault="00B00476" w:rsidP="00B00476">
            <w:pPr>
              <w:autoSpaceDE w:val="0"/>
              <w:autoSpaceDN w:val="0"/>
              <w:adjustRightInd w:val="0"/>
              <w:spacing w:after="0"/>
              <w:ind w:left="34"/>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Analiza raportów i sprawozdań z lokalną społecznością, ankiety anonimowe, wpisy na portalach społecznościowych, statystyki od administratora strony internetowej LGD</w:t>
            </w:r>
          </w:p>
        </w:tc>
        <w:tc>
          <w:tcPr>
            <w:tcW w:w="2126" w:type="dxa"/>
            <w:vMerge/>
          </w:tcPr>
          <w:p w:rsidR="00B00476" w:rsidRPr="00B00476" w:rsidRDefault="00B00476" w:rsidP="00B00476">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jc w:val="center"/>
              <w:rPr>
                <w:rFonts w:asciiTheme="minorHAnsi" w:hAnsiTheme="minorHAnsi" w:cstheme="minorHAnsi"/>
              </w:rPr>
            </w:pPr>
            <w:r w:rsidRPr="00B00476">
              <w:rPr>
                <w:rFonts w:asciiTheme="minorHAnsi" w:hAnsiTheme="minorHAnsi" w:cstheme="minorHAnsi"/>
              </w:rPr>
              <w:t>Procedury wyboru operacji</w:t>
            </w:r>
          </w:p>
        </w:tc>
        <w:tc>
          <w:tcPr>
            <w:tcW w:w="2410" w:type="dxa"/>
            <w:vAlign w:val="center"/>
          </w:tcPr>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Pracownicy Biura LGD (ocena własna)</w:t>
            </w:r>
          </w:p>
        </w:tc>
        <w:tc>
          <w:tcPr>
            <w:tcW w:w="2693" w:type="dxa"/>
            <w:vAlign w:val="center"/>
          </w:tcPr>
          <w:p w:rsidR="00B00476" w:rsidRPr="00B00476" w:rsidRDefault="00B00476" w:rsidP="00B00476">
            <w:pPr>
              <w:autoSpaceDE w:val="0"/>
              <w:autoSpaceDN w:val="0"/>
              <w:adjustRightInd w:val="0"/>
              <w:ind w:left="34"/>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Rejestr danych LGD</w:t>
            </w:r>
          </w:p>
        </w:tc>
        <w:tc>
          <w:tcPr>
            <w:tcW w:w="2126" w:type="dxa"/>
            <w:vMerge/>
          </w:tcPr>
          <w:p w:rsidR="00B00476" w:rsidRPr="00B00476" w:rsidRDefault="00B00476" w:rsidP="00B0047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00476" w:rsidRPr="00B00476" w:rsidTr="00FD2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Grupy w niekorzystnej sytuacji (w tym, seniorzy, osoby młode, rolnicy prowadzący małe gospodarstwa rolne i członkowie ich rodzin, kobiety, osoby z niepełnosprawnościami)</w:t>
            </w:r>
          </w:p>
        </w:tc>
        <w:tc>
          <w:tcPr>
            <w:tcW w:w="2410" w:type="dxa"/>
            <w:vAlign w:val="center"/>
          </w:tcPr>
          <w:p w:rsidR="00B00476" w:rsidRPr="00B00476" w:rsidRDefault="00B00476" w:rsidP="00B0047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Pracownicy Biura LGD (ocena własna)</w:t>
            </w:r>
          </w:p>
        </w:tc>
        <w:tc>
          <w:tcPr>
            <w:tcW w:w="2693" w:type="dxa"/>
            <w:vAlign w:val="center"/>
          </w:tcPr>
          <w:p w:rsidR="00B00476" w:rsidRPr="00B00476" w:rsidRDefault="00B00476" w:rsidP="00B00476">
            <w:pPr>
              <w:autoSpaceDE w:val="0"/>
              <w:autoSpaceDN w:val="0"/>
              <w:adjustRightInd w:val="0"/>
              <w:ind w:left="34"/>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Analiza raportów i sprawozdań z lokalną społecznością, ankiety anonimowe, dane statystyczne.</w:t>
            </w:r>
          </w:p>
        </w:tc>
        <w:tc>
          <w:tcPr>
            <w:tcW w:w="2126" w:type="dxa"/>
            <w:vMerge/>
          </w:tcPr>
          <w:p w:rsidR="00B00476" w:rsidRPr="00B00476" w:rsidRDefault="00B00476" w:rsidP="00B00476">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Realizacja operacji, w tym partnerskich i własnych</w:t>
            </w:r>
          </w:p>
        </w:tc>
        <w:tc>
          <w:tcPr>
            <w:tcW w:w="2410" w:type="dxa"/>
            <w:vAlign w:val="center"/>
          </w:tcPr>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Pracownicy Biura LGD (ocena własna)</w:t>
            </w:r>
          </w:p>
        </w:tc>
        <w:tc>
          <w:tcPr>
            <w:tcW w:w="2693" w:type="dxa"/>
            <w:vAlign w:val="center"/>
          </w:tcPr>
          <w:p w:rsidR="00B00476" w:rsidRPr="00B00476" w:rsidRDefault="00B00476" w:rsidP="00B00476">
            <w:pPr>
              <w:autoSpaceDE w:val="0"/>
              <w:autoSpaceDN w:val="0"/>
              <w:adjustRightInd w:val="0"/>
              <w:spacing w:after="0"/>
              <w:ind w:left="34"/>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Rejestr danych LGD</w:t>
            </w:r>
          </w:p>
        </w:tc>
        <w:tc>
          <w:tcPr>
            <w:tcW w:w="2126" w:type="dxa"/>
            <w:vMerge/>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00476" w:rsidRPr="00B00476" w:rsidTr="00FD2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Doradztwo prowadzone przez pracowników biura LGD</w:t>
            </w:r>
          </w:p>
        </w:tc>
        <w:tc>
          <w:tcPr>
            <w:tcW w:w="2410" w:type="dxa"/>
            <w:vAlign w:val="center"/>
          </w:tcPr>
          <w:p w:rsidR="00B00476" w:rsidRPr="00B00476" w:rsidRDefault="00B00476" w:rsidP="00B00476">
            <w:pPr>
              <w:autoSpaceDE w:val="0"/>
              <w:autoSpaceDN w:val="0"/>
              <w:adjustRightInd w:val="0"/>
              <w:spacing w:after="0"/>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Pracownicy Biura LGD (ocena własna)</w:t>
            </w:r>
          </w:p>
        </w:tc>
        <w:tc>
          <w:tcPr>
            <w:tcW w:w="2693" w:type="dxa"/>
            <w:vAlign w:val="center"/>
          </w:tcPr>
          <w:p w:rsidR="00B00476" w:rsidRPr="00B00476" w:rsidRDefault="00B00476" w:rsidP="00B00476">
            <w:pPr>
              <w:autoSpaceDE w:val="0"/>
              <w:autoSpaceDN w:val="0"/>
              <w:adjustRightInd w:val="0"/>
              <w:spacing w:after="0"/>
              <w:ind w:left="34"/>
              <w:jc w:val="center"/>
              <w:cnfStyle w:val="000000010000" w:firstRow="0" w:lastRow="0" w:firstColumn="0" w:lastColumn="0" w:oddVBand="0" w:evenVBand="0" w:oddHBand="0" w:evenHBand="1" w:firstRowFirstColumn="0" w:firstRowLastColumn="0" w:lastRowFirstColumn="0" w:lastRowLastColumn="0"/>
              <w:rPr>
                <w:rFonts w:cstheme="minorHAnsi"/>
              </w:rPr>
            </w:pPr>
            <w:r w:rsidRPr="00B00476">
              <w:rPr>
                <w:rFonts w:cstheme="minorHAnsi"/>
              </w:rPr>
              <w:t>Rejestr danych LGD</w:t>
            </w:r>
            <w:r w:rsidRPr="00B00476">
              <w:rPr>
                <w:rFonts w:cstheme="minorHAnsi"/>
                <w:iCs/>
              </w:rPr>
              <w:t>, Karty udzielonego doradztwa</w:t>
            </w:r>
          </w:p>
        </w:tc>
        <w:tc>
          <w:tcPr>
            <w:tcW w:w="2126" w:type="dxa"/>
            <w:vMerge/>
          </w:tcPr>
          <w:p w:rsidR="00B00476" w:rsidRPr="00B00476" w:rsidRDefault="00B00476" w:rsidP="00B00476">
            <w:pPr>
              <w:spacing w:after="0"/>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B00476" w:rsidRPr="00B00476" w:rsidTr="00FD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00476" w:rsidRPr="00B00476" w:rsidRDefault="00B00476" w:rsidP="00B00476">
            <w:pPr>
              <w:autoSpaceDE w:val="0"/>
              <w:autoSpaceDN w:val="0"/>
              <w:adjustRightInd w:val="0"/>
              <w:spacing w:after="0"/>
              <w:jc w:val="center"/>
              <w:rPr>
                <w:rFonts w:asciiTheme="minorHAnsi" w:hAnsiTheme="minorHAnsi" w:cstheme="minorHAnsi"/>
              </w:rPr>
            </w:pPr>
            <w:r w:rsidRPr="00B00476">
              <w:rPr>
                <w:rFonts w:asciiTheme="minorHAnsi" w:hAnsiTheme="minorHAnsi" w:cstheme="minorHAnsi"/>
              </w:rPr>
              <w:t>Realizacja projektów wykraczających poza LSR</w:t>
            </w:r>
          </w:p>
        </w:tc>
        <w:tc>
          <w:tcPr>
            <w:tcW w:w="2410" w:type="dxa"/>
            <w:vAlign w:val="center"/>
          </w:tcPr>
          <w:p w:rsidR="00B00476" w:rsidRPr="00B00476" w:rsidRDefault="00B00476" w:rsidP="00B00476">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Pracownicy Biura LGD (ocena własna)</w:t>
            </w:r>
          </w:p>
        </w:tc>
        <w:tc>
          <w:tcPr>
            <w:tcW w:w="2693" w:type="dxa"/>
            <w:vAlign w:val="center"/>
          </w:tcPr>
          <w:p w:rsidR="00B00476" w:rsidRPr="00B00476" w:rsidRDefault="00B00476" w:rsidP="00B00476">
            <w:pPr>
              <w:autoSpaceDE w:val="0"/>
              <w:autoSpaceDN w:val="0"/>
              <w:adjustRightInd w:val="0"/>
              <w:spacing w:after="0"/>
              <w:ind w:left="34"/>
              <w:jc w:val="center"/>
              <w:cnfStyle w:val="000000100000" w:firstRow="0" w:lastRow="0" w:firstColumn="0" w:lastColumn="0" w:oddVBand="0" w:evenVBand="0" w:oddHBand="1" w:evenHBand="0" w:firstRowFirstColumn="0" w:firstRowLastColumn="0" w:lastRowFirstColumn="0" w:lastRowLastColumn="0"/>
              <w:rPr>
                <w:rFonts w:cstheme="minorHAnsi"/>
              </w:rPr>
            </w:pPr>
            <w:r w:rsidRPr="00B00476">
              <w:rPr>
                <w:rFonts w:cstheme="minorHAnsi"/>
              </w:rPr>
              <w:t>Rejestr danych LGD</w:t>
            </w:r>
          </w:p>
        </w:tc>
        <w:tc>
          <w:tcPr>
            <w:tcW w:w="2126" w:type="dxa"/>
            <w:vMerge/>
          </w:tcPr>
          <w:p w:rsidR="00B00476" w:rsidRPr="00B00476" w:rsidRDefault="00B00476" w:rsidP="00B00476">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rsidR="00B00476" w:rsidRPr="00B00476" w:rsidRDefault="00B00476" w:rsidP="00B00476">
      <w:pPr>
        <w:spacing w:before="240"/>
      </w:pPr>
      <w:commentRangeStart w:id="4"/>
      <w:r w:rsidRPr="00B00476">
        <w:t xml:space="preserve">Efektywne monitorowanie </w:t>
      </w:r>
      <w:commentRangeEnd w:id="4"/>
      <w:r w:rsidRPr="00B00476">
        <w:rPr>
          <w:sz w:val="16"/>
          <w:szCs w:val="16"/>
        </w:rPr>
        <w:commentReference w:id="4"/>
      </w:r>
      <w:r w:rsidRPr="00B00476">
        <w:t xml:space="preserve">procesu wdrażania LSR zapewni właściwy dobór wskaźników, mierzalnych i dostępnych w statystyce publicznej i wewnętrznych źródłach danych LGD. Wskaźniki definiowane są jako mierniki osiągniętego efektu w realizacji wyznaczonego celu. Wskaźnik powinien składać się z </w:t>
      </w:r>
      <w:r w:rsidRPr="00B00476">
        <w:lastRenderedPageBreak/>
        <w:t>nazwy identyfikującej jego zakres, wartości oraz jednostki miary. Podczas monitoringu realizacji LSR ocena będzie oparta na: wskaźnikach rezultatu (bezpośrednich i natychmiastowych efektach przedsięwzięć/działań, zmiann, jakie nastąpiły w wyniku ich wdrożenia) oraz wskaźnikach produktu (bezpośrednich wytworach materialnych i usług, które są otrzymywane lub wytwarzane w trakcie realizacji przedsięwzięcia/działania przy wykorzystaniu zaangażowanych zasobów (głównie finansowych).</w:t>
      </w:r>
    </w:p>
    <w:p w:rsidR="00B00476" w:rsidRPr="00B00476" w:rsidRDefault="00B00476" w:rsidP="00B00476">
      <w:pPr>
        <w:spacing w:before="240"/>
        <w:rPr>
          <w:rFonts w:eastAsia="Calibri" w:cstheme="minorHAnsi"/>
        </w:rPr>
      </w:pPr>
      <w:r w:rsidRPr="00B00476">
        <w:rPr>
          <w:rFonts w:eastAsia="Calibri" w:cstheme="minorHAnsi"/>
        </w:rPr>
        <w:t xml:space="preserve">Coroczne sprawozdanie obejmuje okres do 15 października każdego roku i powinno zostać przedstawione zarządowi LGD do końca listopada/grudnia każdego roku. Po zatwierdzeniu przez Zarząd sprawozdanie jest publikowane na stronie internetowej LGD wraz z krótkim omówieniem wyników. Przy opracowaniu sprawozdań rocznych należy mieć na uwadze sprawozdawczość Agencji Restrukturyzacji i Modernizacji Rolnictwa z Komisją Europejską regulowane Wytycznymi ws. przygotowania i przesłania KE rocznego sprawozdania z realizacji celów oraz danych na potrzeby monitorowania i ewaluacji (DMiE). </w:t>
      </w:r>
    </w:p>
    <w:p w:rsidR="00B00476" w:rsidRPr="00B00476" w:rsidRDefault="00B00476" w:rsidP="00B00476">
      <w:pPr>
        <w:spacing w:after="0"/>
        <w:rPr>
          <w:rFonts w:cstheme="minorHAnsi"/>
        </w:rPr>
      </w:pPr>
      <w:r w:rsidRPr="00B00476">
        <w:rPr>
          <w:rFonts w:cstheme="minorHAnsi"/>
        </w:rPr>
        <w:t>W wyniku przeprowadzenia ewaluacji czy monitoringu może się okazać, iż potrzebne jest zastosowanie procedury aktualizacji LSR. Aktualizacja dokumentu LSR może nastąpić w związku:</w:t>
      </w:r>
    </w:p>
    <w:p w:rsidR="00B00476" w:rsidRPr="00B00476" w:rsidRDefault="00B00476" w:rsidP="00B00476">
      <w:pPr>
        <w:numPr>
          <w:ilvl w:val="0"/>
          <w:numId w:val="5"/>
        </w:numPr>
        <w:spacing w:after="0" w:line="240" w:lineRule="auto"/>
        <w:ind w:left="709"/>
        <w:rPr>
          <w:rFonts w:cstheme="minorHAnsi"/>
        </w:rPr>
      </w:pPr>
      <w:r w:rsidRPr="00B00476">
        <w:rPr>
          <w:rFonts w:cstheme="minorHAnsi"/>
        </w:rPr>
        <w:t>ze zmianą danych dotyczących obszaru LSR;</w:t>
      </w:r>
    </w:p>
    <w:p w:rsidR="00B00476" w:rsidRPr="00B00476" w:rsidRDefault="00B00476" w:rsidP="00B00476">
      <w:pPr>
        <w:numPr>
          <w:ilvl w:val="0"/>
          <w:numId w:val="5"/>
        </w:numPr>
        <w:spacing w:after="0" w:line="240" w:lineRule="auto"/>
        <w:ind w:left="709"/>
        <w:rPr>
          <w:rFonts w:cstheme="minorHAnsi"/>
        </w:rPr>
      </w:pPr>
      <w:r w:rsidRPr="00B00476">
        <w:rPr>
          <w:rFonts w:cstheme="minorHAnsi"/>
        </w:rPr>
        <w:t>ze zmianą przepisów dotyczących LSR;</w:t>
      </w:r>
    </w:p>
    <w:p w:rsidR="00B00476" w:rsidRPr="00B00476" w:rsidRDefault="00B00476" w:rsidP="00B00476">
      <w:pPr>
        <w:numPr>
          <w:ilvl w:val="0"/>
          <w:numId w:val="5"/>
        </w:numPr>
        <w:spacing w:after="0" w:line="240" w:lineRule="auto"/>
        <w:ind w:left="709"/>
        <w:rPr>
          <w:rFonts w:cstheme="minorHAnsi"/>
        </w:rPr>
      </w:pPr>
      <w:r w:rsidRPr="00B00476">
        <w:rPr>
          <w:rFonts w:cstheme="minorHAnsi"/>
        </w:rPr>
        <w:t>na skutek przeprowadzonego monitoringu lub ewaluacji i wyciągniętych wniosków;</w:t>
      </w:r>
    </w:p>
    <w:p w:rsidR="00B00476" w:rsidRPr="00B00476" w:rsidRDefault="00B00476" w:rsidP="00B00476">
      <w:pPr>
        <w:numPr>
          <w:ilvl w:val="0"/>
          <w:numId w:val="5"/>
        </w:numPr>
        <w:spacing w:after="0"/>
        <w:ind w:left="709"/>
        <w:rPr>
          <w:rFonts w:cstheme="minorHAnsi"/>
        </w:rPr>
      </w:pPr>
      <w:r w:rsidRPr="00B00476">
        <w:rPr>
          <w:rFonts w:cstheme="minorHAnsi"/>
        </w:rPr>
        <w:t>na skutek zastosowania zaleceń z kontroli.</w:t>
      </w:r>
    </w:p>
    <w:p w:rsidR="00B00476" w:rsidRPr="00B00476" w:rsidRDefault="00B00476" w:rsidP="00B00476">
      <w:pPr>
        <w:spacing w:before="240" w:after="0" w:line="240" w:lineRule="auto"/>
        <w:rPr>
          <w:rFonts w:cstheme="minorHAnsi"/>
        </w:rPr>
      </w:pPr>
      <w:r w:rsidRPr="00B00476">
        <w:rPr>
          <w:rFonts w:cstheme="minorHAnsi"/>
        </w:rPr>
        <w:t xml:space="preserve">Aktualizacja LSR może nastąpić na </w:t>
      </w:r>
      <w:commentRangeStart w:id="5"/>
      <w:r w:rsidRPr="00B00476">
        <w:rPr>
          <w:rFonts w:cstheme="minorHAnsi"/>
        </w:rPr>
        <w:t>wniosek</w:t>
      </w:r>
      <w:commentRangeEnd w:id="5"/>
      <w:r w:rsidRPr="00B00476">
        <w:rPr>
          <w:sz w:val="16"/>
          <w:szCs w:val="16"/>
        </w:rPr>
        <w:commentReference w:id="5"/>
      </w:r>
      <w:r w:rsidRPr="00B00476">
        <w:rPr>
          <w:rFonts w:cstheme="minorHAnsi"/>
        </w:rPr>
        <w:t>:</w:t>
      </w:r>
    </w:p>
    <w:p w:rsidR="00B00476" w:rsidRPr="00B00476" w:rsidRDefault="00B00476" w:rsidP="00B00476">
      <w:pPr>
        <w:numPr>
          <w:ilvl w:val="0"/>
          <w:numId w:val="6"/>
        </w:numPr>
        <w:spacing w:after="0" w:line="240" w:lineRule="auto"/>
        <w:ind w:left="709"/>
        <w:rPr>
          <w:rFonts w:cstheme="minorHAnsi"/>
        </w:rPr>
      </w:pPr>
      <w:r w:rsidRPr="00B00476">
        <w:rPr>
          <w:rFonts w:cstheme="minorHAnsi"/>
        </w:rPr>
        <w:t>Rady LGD;</w:t>
      </w:r>
    </w:p>
    <w:p w:rsidR="00B00476" w:rsidRPr="00B00476" w:rsidRDefault="00B00476" w:rsidP="00B00476">
      <w:pPr>
        <w:numPr>
          <w:ilvl w:val="0"/>
          <w:numId w:val="6"/>
        </w:numPr>
        <w:spacing w:after="0" w:line="240" w:lineRule="auto"/>
        <w:ind w:left="709"/>
        <w:rPr>
          <w:rFonts w:cstheme="minorHAnsi"/>
        </w:rPr>
      </w:pPr>
      <w:r w:rsidRPr="00B00476">
        <w:rPr>
          <w:rFonts w:cstheme="minorHAnsi"/>
        </w:rPr>
        <w:t>Zarządu LGD;</w:t>
      </w:r>
    </w:p>
    <w:p w:rsidR="00B00476" w:rsidRPr="00B00476" w:rsidRDefault="00B00476" w:rsidP="00B00476">
      <w:pPr>
        <w:numPr>
          <w:ilvl w:val="0"/>
          <w:numId w:val="6"/>
        </w:numPr>
        <w:spacing w:after="0" w:line="240" w:lineRule="auto"/>
        <w:ind w:left="709"/>
        <w:rPr>
          <w:rFonts w:cstheme="minorHAnsi"/>
        </w:rPr>
      </w:pPr>
      <w:r w:rsidRPr="00B00476">
        <w:rPr>
          <w:rFonts w:cstheme="minorHAnsi"/>
        </w:rPr>
        <w:t>40 % członków LGD;</w:t>
      </w:r>
    </w:p>
    <w:p w:rsidR="00B00476" w:rsidRPr="00B00476" w:rsidRDefault="00B00476" w:rsidP="00B00476">
      <w:pPr>
        <w:numPr>
          <w:ilvl w:val="0"/>
          <w:numId w:val="6"/>
        </w:numPr>
        <w:spacing w:after="0" w:line="240" w:lineRule="auto"/>
        <w:ind w:left="709"/>
        <w:rPr>
          <w:rFonts w:cstheme="minorHAnsi"/>
        </w:rPr>
      </w:pPr>
      <w:r w:rsidRPr="00B00476">
        <w:rPr>
          <w:rFonts w:cstheme="minorHAnsi"/>
        </w:rPr>
        <w:t>80 mieszkańców obszaru.</w:t>
      </w:r>
    </w:p>
    <w:p w:rsidR="00B00476" w:rsidRPr="00B00476" w:rsidRDefault="00B00476" w:rsidP="00B00476">
      <w:pPr>
        <w:widowControl w:val="0"/>
        <w:autoSpaceDE w:val="0"/>
        <w:autoSpaceDN w:val="0"/>
        <w:adjustRightInd w:val="0"/>
        <w:spacing w:before="240" w:after="0" w:line="240" w:lineRule="auto"/>
        <w:ind w:left="357" w:hanging="357"/>
        <w:rPr>
          <w:rFonts w:cstheme="minorHAnsi"/>
        </w:rPr>
      </w:pPr>
      <w:r w:rsidRPr="00B00476">
        <w:rPr>
          <w:rFonts w:cstheme="minorHAnsi"/>
        </w:rPr>
        <w:t>Organem LGD uprawnionym do aktualizacji LSR jest:</w:t>
      </w:r>
    </w:p>
    <w:p w:rsidR="00B00476" w:rsidRPr="00B00476" w:rsidRDefault="00B00476" w:rsidP="00B00476">
      <w:pPr>
        <w:widowControl w:val="0"/>
        <w:numPr>
          <w:ilvl w:val="0"/>
          <w:numId w:val="7"/>
        </w:numPr>
        <w:autoSpaceDE w:val="0"/>
        <w:autoSpaceDN w:val="0"/>
        <w:adjustRightInd w:val="0"/>
        <w:spacing w:after="0" w:line="240" w:lineRule="auto"/>
        <w:ind w:left="709"/>
        <w:contextualSpacing/>
        <w:rPr>
          <w:rFonts w:cstheme="minorHAnsi"/>
        </w:rPr>
      </w:pPr>
      <w:r w:rsidRPr="00B00476">
        <w:rPr>
          <w:rFonts w:cstheme="minorHAnsi"/>
        </w:rPr>
        <w:t>Walne Zebranie Członków;</w:t>
      </w:r>
    </w:p>
    <w:p w:rsidR="00B00476" w:rsidRPr="00B00476" w:rsidRDefault="00B00476" w:rsidP="00B00476">
      <w:pPr>
        <w:widowControl w:val="0"/>
        <w:numPr>
          <w:ilvl w:val="0"/>
          <w:numId w:val="7"/>
        </w:numPr>
        <w:autoSpaceDE w:val="0"/>
        <w:autoSpaceDN w:val="0"/>
        <w:adjustRightInd w:val="0"/>
        <w:spacing w:after="0" w:line="240" w:lineRule="auto"/>
        <w:ind w:left="709"/>
        <w:contextualSpacing/>
        <w:rPr>
          <w:rFonts w:cstheme="minorHAnsi"/>
        </w:rPr>
      </w:pPr>
      <w:r w:rsidRPr="00B00476">
        <w:rPr>
          <w:rFonts w:cstheme="minorHAnsi"/>
        </w:rPr>
        <w:t>Zarząd LGD – w zakresie planu komunikacji, monitoringu i ewaluacji oraz rocznych przesunięć w planie działania.</w:t>
      </w:r>
    </w:p>
    <w:p w:rsidR="00B00476" w:rsidRPr="00B00476" w:rsidRDefault="00B00476" w:rsidP="00B00476">
      <w:pPr>
        <w:spacing w:before="240" w:after="0"/>
        <w:rPr>
          <w:rFonts w:cstheme="minorHAnsi"/>
        </w:rPr>
      </w:pPr>
      <w:r w:rsidRPr="00B00476">
        <w:rPr>
          <w:rFonts w:cstheme="minorHAnsi"/>
        </w:rPr>
        <w:t xml:space="preserve">Procedura aktualizacji LSR wygląda </w:t>
      </w:r>
      <w:commentRangeStart w:id="6"/>
      <w:r w:rsidRPr="00B00476">
        <w:rPr>
          <w:rFonts w:cstheme="minorHAnsi"/>
        </w:rPr>
        <w:t>następująco:</w:t>
      </w:r>
      <w:commentRangeEnd w:id="6"/>
      <w:r w:rsidRPr="00B00476">
        <w:rPr>
          <w:sz w:val="16"/>
          <w:szCs w:val="16"/>
        </w:rPr>
        <w:commentReference w:id="6"/>
      </w:r>
    </w:p>
    <w:p w:rsidR="00B00476" w:rsidRPr="00B00476" w:rsidRDefault="00B00476" w:rsidP="00B00476">
      <w:pPr>
        <w:numPr>
          <w:ilvl w:val="0"/>
          <w:numId w:val="8"/>
        </w:numPr>
        <w:spacing w:after="0"/>
        <w:contextualSpacing/>
        <w:rPr>
          <w:rFonts w:cstheme="minorHAnsi"/>
        </w:rPr>
      </w:pPr>
      <w:r w:rsidRPr="00B00476">
        <w:rPr>
          <w:rFonts w:cstheme="minorHAnsi"/>
        </w:rPr>
        <w:t>Wniosek o aktualizację LSR składa się do Zarządu LGD.</w:t>
      </w:r>
    </w:p>
    <w:p w:rsidR="00B00476" w:rsidRPr="00B00476" w:rsidRDefault="00B00476" w:rsidP="00B00476">
      <w:pPr>
        <w:numPr>
          <w:ilvl w:val="0"/>
          <w:numId w:val="8"/>
        </w:numPr>
        <w:spacing w:after="0" w:line="240" w:lineRule="auto"/>
        <w:contextualSpacing/>
        <w:rPr>
          <w:rFonts w:cstheme="minorHAnsi"/>
          <w:lang w:eastAsia="pl-PL"/>
        </w:rPr>
      </w:pPr>
      <w:r w:rsidRPr="00B00476">
        <w:rPr>
          <w:rFonts w:cstheme="minorHAnsi"/>
          <w:lang w:eastAsia="pl-PL"/>
        </w:rPr>
        <w:t>Analiza zgłaszanych do LGD zmian dokonywana jest przez pracowników Biura i Zarząd LGD.</w:t>
      </w:r>
    </w:p>
    <w:p w:rsidR="00B00476" w:rsidRPr="00B00476" w:rsidRDefault="00B00476" w:rsidP="00B00476">
      <w:pPr>
        <w:numPr>
          <w:ilvl w:val="0"/>
          <w:numId w:val="8"/>
        </w:numPr>
        <w:spacing w:after="0" w:line="240" w:lineRule="auto"/>
        <w:contextualSpacing/>
        <w:rPr>
          <w:rFonts w:cstheme="minorHAnsi"/>
          <w:lang w:eastAsia="pl-PL"/>
        </w:rPr>
      </w:pPr>
      <w:r w:rsidRPr="00B00476">
        <w:rPr>
          <w:rFonts w:cstheme="minorHAnsi"/>
          <w:lang w:eastAsia="pl-PL"/>
        </w:rPr>
        <w:t>Analiza przepisów prawnych związanych z funkcjonowaniem LGD i wdrażaniem LSR dokonywana jest przez pracowników Biura i Zarząd.</w:t>
      </w:r>
    </w:p>
    <w:p w:rsidR="00B00476" w:rsidRPr="00B00476" w:rsidRDefault="00B00476" w:rsidP="00B00476">
      <w:pPr>
        <w:numPr>
          <w:ilvl w:val="0"/>
          <w:numId w:val="8"/>
        </w:numPr>
        <w:spacing w:after="0" w:line="240" w:lineRule="auto"/>
        <w:contextualSpacing/>
        <w:rPr>
          <w:rFonts w:cstheme="minorHAnsi"/>
          <w:lang w:eastAsia="pl-PL"/>
        </w:rPr>
      </w:pPr>
      <w:r w:rsidRPr="00B00476">
        <w:rPr>
          <w:rFonts w:cstheme="minorHAnsi"/>
          <w:lang w:eastAsia="pl-PL"/>
        </w:rPr>
        <w:t>Zarząd może dodatkowo podjąć decyzję o zleceniu ekspertom zewnętrznym przeprowadzenia analizy zmiany LSR lub skonsultować wprowadzaną zmianę z Samorządem Województwa.</w:t>
      </w:r>
    </w:p>
    <w:p w:rsidR="00B00476" w:rsidRPr="00B00476" w:rsidRDefault="00B00476" w:rsidP="00B00476">
      <w:pPr>
        <w:numPr>
          <w:ilvl w:val="0"/>
          <w:numId w:val="8"/>
        </w:numPr>
        <w:spacing w:after="0" w:line="240" w:lineRule="auto"/>
        <w:contextualSpacing/>
        <w:rPr>
          <w:rFonts w:cstheme="minorHAnsi"/>
          <w:lang w:eastAsia="pl-PL"/>
        </w:rPr>
      </w:pPr>
      <w:r w:rsidRPr="00B00476">
        <w:rPr>
          <w:rFonts w:cstheme="minorHAnsi"/>
          <w:lang w:eastAsia="pl-PL"/>
        </w:rPr>
        <w:t>W terminie 30 dni Zarząd dokonuje ostatecznej decyzji o zmianach i składa wniosek do Walnego Zebrania Członków lub podejmuje uchwałę o zmianie LSR zgodnie ze swoim kompetencjami.</w:t>
      </w:r>
    </w:p>
    <w:p w:rsidR="00B00476" w:rsidRPr="00B00476" w:rsidRDefault="00B00476" w:rsidP="00B00476">
      <w:pPr>
        <w:numPr>
          <w:ilvl w:val="0"/>
          <w:numId w:val="8"/>
        </w:numPr>
        <w:spacing w:after="0" w:line="240" w:lineRule="auto"/>
        <w:contextualSpacing/>
        <w:rPr>
          <w:rFonts w:cstheme="minorHAnsi"/>
          <w:lang w:eastAsia="pl-PL"/>
        </w:rPr>
      </w:pPr>
      <w:r w:rsidRPr="00B00476">
        <w:rPr>
          <w:rFonts w:cstheme="minorHAnsi"/>
        </w:rPr>
        <w:t>Projekt zmiany LSR musi zostać poddany konsultacjom społecznym poprzez zamieszczenie zmienianych części LSR wraz z uzasadnieniem na stronie internetowej LGD na okres co najmniej 14 dni.</w:t>
      </w:r>
    </w:p>
    <w:p w:rsidR="00B00476" w:rsidRPr="00B00476" w:rsidRDefault="00B00476" w:rsidP="00B00476">
      <w:pPr>
        <w:numPr>
          <w:ilvl w:val="0"/>
          <w:numId w:val="8"/>
        </w:numPr>
        <w:spacing w:line="240" w:lineRule="auto"/>
        <w:contextualSpacing/>
        <w:rPr>
          <w:rFonts w:cstheme="minorHAnsi"/>
          <w:lang w:eastAsia="pl-PL"/>
        </w:rPr>
      </w:pPr>
      <w:r w:rsidRPr="00B00476">
        <w:rPr>
          <w:rFonts w:cstheme="minorHAnsi"/>
          <w:lang w:eastAsia="pl-PL"/>
        </w:rPr>
        <w:t>Aktualizacja LSR dokonywana jest uchwałą Walnego Zebrania Członków.</w:t>
      </w:r>
    </w:p>
    <w:p w:rsidR="00B00476" w:rsidRPr="00B00476" w:rsidRDefault="00B00476" w:rsidP="00B00476">
      <w:pPr>
        <w:spacing w:line="240" w:lineRule="auto"/>
        <w:ind w:left="360"/>
        <w:contextualSpacing/>
        <w:rPr>
          <w:rFonts w:cstheme="minorHAnsi"/>
          <w:lang w:eastAsia="pl-PL"/>
        </w:rPr>
      </w:pPr>
    </w:p>
    <w:p w:rsidR="00B00476" w:rsidRPr="00B00476" w:rsidRDefault="00B00476" w:rsidP="00B00476">
      <w:pPr>
        <w:numPr>
          <w:ilvl w:val="0"/>
          <w:numId w:val="1"/>
        </w:numPr>
        <w:spacing w:before="240"/>
        <w:contextualSpacing/>
        <w:rPr>
          <w:rFonts w:ascii="Calibri" w:eastAsia="Times New Roman" w:hAnsi="Calibri" w:cs="Calibri"/>
          <w:b/>
          <w:color w:val="A8422A" w:themeColor="accent1" w:themeShade="BF"/>
          <w:lang w:eastAsia="pl-PL"/>
        </w:rPr>
      </w:pPr>
      <w:r w:rsidRPr="00B00476">
        <w:rPr>
          <w:b/>
          <w:color w:val="A8422A" w:themeColor="accent1" w:themeShade="BF"/>
        </w:rPr>
        <w:t>Sposób wykorzystania wyników z ewaluacji i analizy danych monitoringowych</w:t>
      </w:r>
    </w:p>
    <w:p w:rsidR="00B00476" w:rsidRPr="00B00476" w:rsidRDefault="00B00476" w:rsidP="00B00476">
      <w:pPr>
        <w:spacing w:after="0"/>
        <w:rPr>
          <w:lang w:eastAsia="pl-PL"/>
        </w:rPr>
      </w:pPr>
      <w:r w:rsidRPr="00B00476">
        <w:rPr>
          <w:lang w:eastAsia="pl-PL"/>
        </w:rPr>
        <w:t>Wyniki ewaluacji i monitoringu będą służyć jako:</w:t>
      </w:r>
    </w:p>
    <w:p w:rsidR="00B00476" w:rsidRPr="00B00476" w:rsidRDefault="00B00476" w:rsidP="00B00476">
      <w:pPr>
        <w:pStyle w:val="Akapitzlist"/>
        <w:numPr>
          <w:ilvl w:val="0"/>
          <w:numId w:val="15"/>
        </w:numPr>
        <w:spacing w:after="0"/>
        <w:ind w:left="709"/>
        <w:rPr>
          <w:lang w:eastAsia="pl-PL"/>
        </w:rPr>
      </w:pPr>
      <w:r w:rsidRPr="00B00476">
        <w:rPr>
          <w:lang w:eastAsia="pl-PL"/>
        </w:rPr>
        <w:lastRenderedPageBreak/>
        <w:t>podstawa lub jedna z przesłanek do podjęcia przez władze LGD decyzji o aktualizacji LSR,</w:t>
      </w:r>
    </w:p>
    <w:p w:rsidR="00B00476" w:rsidRPr="00B00476" w:rsidRDefault="00B00476" w:rsidP="00B00476">
      <w:pPr>
        <w:pStyle w:val="Akapitzlist"/>
        <w:numPr>
          <w:ilvl w:val="0"/>
          <w:numId w:val="15"/>
        </w:numPr>
        <w:spacing w:after="0"/>
        <w:ind w:left="709"/>
        <w:rPr>
          <w:lang w:eastAsia="pl-PL"/>
        </w:rPr>
      </w:pPr>
      <w:r w:rsidRPr="00B00476">
        <w:rPr>
          <w:lang w:eastAsia="pl-PL"/>
        </w:rPr>
        <w:t>wskazówki do poprawy funkcjonowania Biura LGD (zmiana regulaminu organizacyjnego, przydzielenie nowych funkcji i zadań, zmiany w sposobie przekazywania informacji, itp.),</w:t>
      </w:r>
    </w:p>
    <w:p w:rsidR="00B00476" w:rsidRPr="00B00476" w:rsidRDefault="00B00476" w:rsidP="00B00476">
      <w:pPr>
        <w:pStyle w:val="Akapitzlist"/>
        <w:numPr>
          <w:ilvl w:val="0"/>
          <w:numId w:val="15"/>
        </w:numPr>
        <w:spacing w:after="0"/>
        <w:ind w:left="709"/>
        <w:rPr>
          <w:lang w:eastAsia="pl-PL"/>
        </w:rPr>
      </w:pPr>
      <w:r w:rsidRPr="00B00476">
        <w:rPr>
          <w:lang w:eastAsia="pl-PL"/>
        </w:rPr>
        <w:t>przesłanka, na podstawie której podejmowane będą działania w celu podniesienia sprawności działania beneficjentów - realizatorów operacji (zwiększenie wysiłków na rzecz zaangażowania partnerów do realizacji operacji, w sytuacji gdy przedsięwzięcia nie są realizowane kompleksowo, wspieranie doradcze beneficjentów realizujących operacje),</w:t>
      </w:r>
    </w:p>
    <w:p w:rsidR="00B00476" w:rsidRPr="00B00476" w:rsidRDefault="00B00476" w:rsidP="00B00476">
      <w:pPr>
        <w:pStyle w:val="Akapitzlist"/>
        <w:numPr>
          <w:ilvl w:val="0"/>
          <w:numId w:val="15"/>
        </w:numPr>
        <w:spacing w:after="240"/>
        <w:ind w:left="709"/>
        <w:rPr>
          <w:lang w:eastAsia="pl-PL"/>
        </w:rPr>
      </w:pPr>
      <w:r w:rsidRPr="00B00476">
        <w:rPr>
          <w:lang w:eastAsia="pl-PL"/>
        </w:rPr>
        <w:t>podstawa podejmowania działań zacieśniających współpracę pomiędzy partnerami,</w:t>
      </w:r>
    </w:p>
    <w:p w:rsidR="00B00476" w:rsidRPr="00B00476" w:rsidRDefault="00B00476" w:rsidP="00B00476">
      <w:pPr>
        <w:pStyle w:val="Akapitzlist"/>
        <w:numPr>
          <w:ilvl w:val="0"/>
          <w:numId w:val="15"/>
        </w:numPr>
        <w:spacing w:after="0"/>
        <w:ind w:left="709"/>
        <w:rPr>
          <w:lang w:eastAsia="pl-PL"/>
        </w:rPr>
      </w:pPr>
      <w:r w:rsidRPr="00B00476">
        <w:t>materiał przy podejmowaniu decyzji dotyczących działań promocyjnoinformacyjnych (przede wszystkim wśród wnioskodawców).</w:t>
      </w:r>
    </w:p>
    <w:p w:rsidR="00B00476" w:rsidRPr="00B00476" w:rsidRDefault="00B00476" w:rsidP="00B00476">
      <w:r w:rsidRPr="00B00476">
        <w:t>Wyniki monitoringu będą przedstawiane na Walnym Zebraniu Członków. Na zebraniu tym będą pozyskiwane rekomendacje do wprowadzenia ewentualnych zadań służących poprawie postępu wdrażania LSR i poprawie efektywności świadczonego doradztwa przez pracowników biura LGD.</w:t>
      </w:r>
    </w:p>
    <w:p w:rsidR="00B00476" w:rsidRPr="00B00476" w:rsidRDefault="00B00476" w:rsidP="00B00476">
      <w:pPr>
        <w:rPr>
          <w:color w:val="988600" w:themeColor="accent2" w:themeShade="BF"/>
        </w:rPr>
      </w:pPr>
      <w:r w:rsidRPr="00B00476">
        <w:t>Dodatkowo, w ramach realizacji Planu komunikacji, informacje będące wynikiem ewaluacji i monitoringu będą przedstawiane mieszkańcom obszaru LSR (Informowania społeczności lokalnej i pozostałych interesariuszy o stopniu osiągnięcia zaplanowanych celów i wskaźników, wykorzystania środków finansowych, sukcesach i porażkach w realizacji LSR).</w:t>
      </w:r>
    </w:p>
    <w:p w:rsidR="00B00476" w:rsidRPr="00B00476" w:rsidRDefault="00B00476" w:rsidP="00B00476">
      <w:pPr>
        <w:spacing w:before="120"/>
        <w:rPr>
          <w:color w:val="988600" w:themeColor="accent2" w:themeShade="BF"/>
        </w:rPr>
      </w:pPr>
    </w:p>
    <w:p w:rsidR="00953BB1" w:rsidRPr="00B00476" w:rsidRDefault="00953BB1" w:rsidP="00B00476"/>
    <w:sectPr w:rsidR="00953BB1" w:rsidRPr="00B00476">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uroCompass Sp. z o.o." w:date="2023-04-07T09:57:00Z" w:initials="EC">
    <w:p w:rsidR="00B00476" w:rsidRDefault="00B00476" w:rsidP="00B00476">
      <w:pPr>
        <w:pStyle w:val="Tekstkomentarza"/>
      </w:pPr>
      <w:r>
        <w:rPr>
          <w:rStyle w:val="Odwoaniedokomentarza"/>
        </w:rPr>
        <w:annotationRef/>
      </w:r>
      <w:r>
        <w:t>Czy był temat poruszany na spotkaniach, w ankietach?</w:t>
      </w:r>
    </w:p>
  </w:comment>
  <w:comment w:id="2" w:author="EuroCompass Sp. z o.o." w:date="2023-04-07T09:57:00Z" w:initials="EC">
    <w:p w:rsidR="00B00476" w:rsidRDefault="00B00476" w:rsidP="00B00476">
      <w:pPr>
        <w:pStyle w:val="Tekstkomentarza"/>
      </w:pPr>
      <w:r>
        <w:rPr>
          <w:rStyle w:val="Odwoaniedokomentarza"/>
        </w:rPr>
        <w:annotationRef/>
      </w:r>
      <w:r>
        <w:t>Jeżeli ze środków, to również musi się odbyć do końca 2029 roku.</w:t>
      </w:r>
    </w:p>
  </w:comment>
  <w:comment w:id="3" w:author="EuroCompass Sp. z o.o." w:date="2023-04-07T09:57:00Z" w:initials="EC">
    <w:p w:rsidR="00B00476" w:rsidRDefault="00B00476" w:rsidP="00B00476">
      <w:pPr>
        <w:pStyle w:val="Tekstkomentarza"/>
      </w:pPr>
      <w:r>
        <w:rPr>
          <w:rStyle w:val="Odwoaniedokomentarza"/>
        </w:rPr>
        <w:annotationRef/>
      </w:r>
      <w:r>
        <w:rPr>
          <w:rFonts w:ascii="Liberation Serif" w:eastAsia="DejaVu Sans" w:hAnsi="Liberation Serif" w:cs="DejaVu Sans"/>
          <w:lang w:val="en-US" w:bidi="en-US"/>
        </w:rPr>
        <w:t>Czy dopisujemy przykładowe pytania badawcze?</w:t>
      </w:r>
    </w:p>
  </w:comment>
  <w:comment w:id="4" w:author="EuroCompass Sp. z o.o." w:date="2023-04-07T09:57:00Z" w:initials="EC">
    <w:p w:rsidR="00B00476" w:rsidRDefault="00B00476" w:rsidP="00B00476">
      <w:pPr>
        <w:pStyle w:val="Tekstkomentarza"/>
      </w:pPr>
      <w:r>
        <w:rPr>
          <w:rStyle w:val="Odwoaniedokomentarza"/>
        </w:rPr>
        <w:annotationRef/>
      </w:r>
      <w:r w:rsidRPr="00CD0535">
        <w:t>TU TRZEBA ODNIEŚĆ SIĘ DO ROZDZIAU ZE WSKAŹNIKAMI (VI), UMIEŚCIĆ TABELĘ ALBO WYPISAC WSKAZNIKI -  W ZALEŻNOŚCI OD ILOŚCI MIEJSCA DO WYKORZYSTANIA</w:t>
      </w:r>
    </w:p>
  </w:comment>
  <w:comment w:id="5" w:author="EuroCompass Sp. z o.o." w:date="2023-04-07T09:57:00Z" w:initials="EC">
    <w:p w:rsidR="00B00476" w:rsidRDefault="00B00476" w:rsidP="00B00476">
      <w:pPr>
        <w:pStyle w:val="Tekstkomentarza"/>
      </w:pPr>
      <w:r>
        <w:rPr>
          <w:rStyle w:val="Odwoaniedokomentarza"/>
        </w:rPr>
        <w:annotationRef/>
      </w:r>
      <w:r>
        <w:t>Do aktualizacji w oparciu o dokumenty</w:t>
      </w:r>
    </w:p>
  </w:comment>
  <w:comment w:id="6" w:author="EuroCompass Sp. z o.o." w:date="2023-04-07T09:57:00Z" w:initials="EC">
    <w:p w:rsidR="00B00476" w:rsidRDefault="00B00476" w:rsidP="00B00476">
      <w:pPr>
        <w:pStyle w:val="Tekstkomentarza"/>
      </w:pPr>
      <w:r>
        <w:rPr>
          <w:rStyle w:val="Odwoaniedokomentarza"/>
        </w:rPr>
        <w:annotationRef/>
      </w:r>
      <w:r>
        <w:t>Do aktualizacji w oparciu o dokumenty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1C" w:rsidRDefault="00813F1C" w:rsidP="00B00476">
      <w:pPr>
        <w:spacing w:after="0" w:line="240" w:lineRule="auto"/>
      </w:pPr>
      <w:r>
        <w:separator/>
      </w:r>
    </w:p>
  </w:endnote>
  <w:endnote w:type="continuationSeparator" w:id="0">
    <w:p w:rsidR="00813F1C" w:rsidRDefault="00813F1C" w:rsidP="00B0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257418"/>
      <w:docPartObj>
        <w:docPartGallery w:val="Page Numbers (Bottom of Page)"/>
        <w:docPartUnique/>
      </w:docPartObj>
    </w:sdtPr>
    <w:sdtEndPr/>
    <w:sdtContent>
      <w:p w:rsidR="00B00476" w:rsidRDefault="00B00476">
        <w:pPr>
          <w:pStyle w:val="Stopka"/>
          <w:jc w:val="right"/>
        </w:pPr>
        <w:r>
          <w:fldChar w:fldCharType="begin"/>
        </w:r>
        <w:r>
          <w:instrText>PAGE   \* MERGEFORMAT</w:instrText>
        </w:r>
        <w:r>
          <w:fldChar w:fldCharType="separate"/>
        </w:r>
        <w:r w:rsidR="009C363B">
          <w:rPr>
            <w:noProof/>
          </w:rPr>
          <w:t>1</w:t>
        </w:r>
        <w:r>
          <w:fldChar w:fldCharType="end"/>
        </w:r>
      </w:p>
    </w:sdtContent>
  </w:sdt>
  <w:p w:rsidR="00B00476" w:rsidRDefault="00B004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1C" w:rsidRDefault="00813F1C" w:rsidP="00B00476">
      <w:pPr>
        <w:spacing w:after="0" w:line="240" w:lineRule="auto"/>
      </w:pPr>
      <w:r>
        <w:separator/>
      </w:r>
    </w:p>
  </w:footnote>
  <w:footnote w:type="continuationSeparator" w:id="0">
    <w:p w:rsidR="00813F1C" w:rsidRDefault="00813F1C" w:rsidP="00B00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388"/>
    <w:multiLevelType w:val="hybridMultilevel"/>
    <w:tmpl w:val="F93ADA3E"/>
    <w:lvl w:ilvl="0" w:tplc="14AA090E">
      <w:start w:val="1"/>
      <w:numFmt w:val="bullet"/>
      <w:lvlText w:val=""/>
      <w:lvlJc w:val="left"/>
      <w:pPr>
        <w:ind w:left="1429" w:hanging="360"/>
      </w:pPr>
      <w:rPr>
        <w:rFonts w:ascii="Symbol" w:hAnsi="Symbol" w:hint="default"/>
        <w:color w:val="A8422A" w:themeColor="accent1" w:themeShade="B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B056D79"/>
    <w:multiLevelType w:val="hybridMultilevel"/>
    <w:tmpl w:val="17929294"/>
    <w:lvl w:ilvl="0" w:tplc="14AA090E">
      <w:start w:val="1"/>
      <w:numFmt w:val="bullet"/>
      <w:lvlText w:val=""/>
      <w:lvlJc w:val="left"/>
      <w:pPr>
        <w:ind w:left="1080" w:hanging="360"/>
      </w:pPr>
      <w:rPr>
        <w:rFonts w:ascii="Symbol" w:hAnsi="Symbol" w:hint="default"/>
        <w:color w:val="A842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8564798"/>
    <w:multiLevelType w:val="hybridMultilevel"/>
    <w:tmpl w:val="C8FE3194"/>
    <w:lvl w:ilvl="0" w:tplc="14AA090E">
      <w:start w:val="1"/>
      <w:numFmt w:val="bullet"/>
      <w:lvlText w:val=""/>
      <w:lvlJc w:val="left"/>
      <w:pPr>
        <w:ind w:left="360" w:hanging="360"/>
      </w:pPr>
      <w:rPr>
        <w:rFonts w:ascii="Symbol" w:hAnsi="Symbol" w:hint="default"/>
        <w:color w:val="A8422A" w:themeColor="accent1" w:themeShade="BF"/>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1AA2C55"/>
    <w:multiLevelType w:val="hybridMultilevel"/>
    <w:tmpl w:val="8F7E3782"/>
    <w:lvl w:ilvl="0" w:tplc="EF261116">
      <w:start w:val="1"/>
      <w:numFmt w:val="bullet"/>
      <w:lvlText w:val=""/>
      <w:lvlJc w:val="left"/>
      <w:pPr>
        <w:ind w:left="1146" w:hanging="360"/>
      </w:pPr>
      <w:rPr>
        <w:rFonts w:ascii="Wingdings" w:hAnsi="Wingdings" w:hint="default"/>
        <w:color w:val="A8422A" w:themeColor="accent1" w:themeShade="BF"/>
        <w:sz w:val="24"/>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5B41A1F"/>
    <w:multiLevelType w:val="hybridMultilevel"/>
    <w:tmpl w:val="82F8CAFC"/>
    <w:lvl w:ilvl="0" w:tplc="EF261116">
      <w:start w:val="1"/>
      <w:numFmt w:val="bullet"/>
      <w:lvlText w:val=""/>
      <w:lvlJc w:val="left"/>
      <w:pPr>
        <w:ind w:left="1506" w:hanging="360"/>
      </w:pPr>
      <w:rPr>
        <w:rFonts w:ascii="Wingdings" w:hAnsi="Wingdings" w:hint="default"/>
        <w:color w:val="A8422A" w:themeColor="accent1" w:themeShade="BF"/>
        <w:sz w:val="24"/>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C7C5539"/>
    <w:multiLevelType w:val="hybridMultilevel"/>
    <w:tmpl w:val="56AEBC1C"/>
    <w:lvl w:ilvl="0" w:tplc="14AA090E">
      <w:start w:val="1"/>
      <w:numFmt w:val="bullet"/>
      <w:lvlText w:val=""/>
      <w:lvlJc w:val="left"/>
      <w:pPr>
        <w:ind w:left="360" w:hanging="360"/>
      </w:pPr>
      <w:rPr>
        <w:rFonts w:ascii="Symbol" w:hAnsi="Symbol" w:hint="default"/>
        <w:color w:val="A8422A" w:themeColor="accent1" w:themeShade="BF"/>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44901405"/>
    <w:multiLevelType w:val="hybridMultilevel"/>
    <w:tmpl w:val="94BEB8C4"/>
    <w:lvl w:ilvl="0" w:tplc="14AA090E">
      <w:start w:val="1"/>
      <w:numFmt w:val="bullet"/>
      <w:lvlText w:val=""/>
      <w:lvlJc w:val="left"/>
      <w:pPr>
        <w:ind w:left="1080" w:hanging="360"/>
      </w:pPr>
      <w:rPr>
        <w:rFonts w:ascii="Symbol" w:hAnsi="Symbol" w:hint="default"/>
        <w:color w:val="A842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48AA735E"/>
    <w:multiLevelType w:val="hybridMultilevel"/>
    <w:tmpl w:val="E2CAE7F2"/>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D0F0C4A"/>
    <w:multiLevelType w:val="hybridMultilevel"/>
    <w:tmpl w:val="6D2CB4DE"/>
    <w:lvl w:ilvl="0" w:tplc="14AA090E">
      <w:start w:val="1"/>
      <w:numFmt w:val="bullet"/>
      <w:lvlText w:val=""/>
      <w:lvlJc w:val="left"/>
      <w:pPr>
        <w:ind w:left="1429" w:hanging="360"/>
      </w:pPr>
      <w:rPr>
        <w:rFonts w:ascii="Symbol" w:hAnsi="Symbol" w:hint="default"/>
        <w:color w:val="A8422A" w:themeColor="accent1" w:themeShade="B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5E330906"/>
    <w:multiLevelType w:val="hybridMultilevel"/>
    <w:tmpl w:val="AA4CC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95D6BEC"/>
    <w:multiLevelType w:val="hybridMultilevel"/>
    <w:tmpl w:val="26249DC6"/>
    <w:lvl w:ilvl="0" w:tplc="14AA090E">
      <w:start w:val="1"/>
      <w:numFmt w:val="bullet"/>
      <w:lvlText w:val=""/>
      <w:lvlJc w:val="left"/>
      <w:pPr>
        <w:ind w:left="360" w:hanging="360"/>
      </w:pPr>
      <w:rPr>
        <w:rFonts w:ascii="Symbol" w:hAnsi="Symbol" w:hint="default"/>
        <w:color w:val="A8422A" w:themeColor="accent1" w:themeShade="BF"/>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6AFA5552"/>
    <w:multiLevelType w:val="hybridMultilevel"/>
    <w:tmpl w:val="03FAD594"/>
    <w:lvl w:ilvl="0" w:tplc="EF261116">
      <w:start w:val="1"/>
      <w:numFmt w:val="bullet"/>
      <w:lvlText w:val=""/>
      <w:lvlJc w:val="left"/>
      <w:pPr>
        <w:ind w:left="1506" w:hanging="360"/>
      </w:pPr>
      <w:rPr>
        <w:rFonts w:ascii="Wingdings" w:hAnsi="Wingdings" w:hint="default"/>
        <w:color w:val="A8422A" w:themeColor="accent1" w:themeShade="BF"/>
        <w:sz w:val="24"/>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77DD2A2D"/>
    <w:multiLevelType w:val="hybridMultilevel"/>
    <w:tmpl w:val="2D742234"/>
    <w:lvl w:ilvl="0" w:tplc="766A2170">
      <w:start w:val="1"/>
      <w:numFmt w:val="bullet"/>
      <w:lvlText w:val=""/>
      <w:lvlJc w:val="left"/>
      <w:pPr>
        <w:ind w:left="1866" w:hanging="360"/>
      </w:pPr>
      <w:rPr>
        <w:rFonts w:ascii="Wingdings" w:hAnsi="Wingdings" w:hint="default"/>
        <w:color w:val="A8422A" w:themeColor="accent1" w:themeShade="BF"/>
        <w:sz w:val="24"/>
        <w:szCs w:val="22"/>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
    <w:nsid w:val="7EC941FE"/>
    <w:multiLevelType w:val="hybridMultilevel"/>
    <w:tmpl w:val="D7F2EA56"/>
    <w:lvl w:ilvl="0" w:tplc="14AA090E">
      <w:start w:val="1"/>
      <w:numFmt w:val="bullet"/>
      <w:lvlText w:val=""/>
      <w:lvlJc w:val="left"/>
      <w:pPr>
        <w:ind w:left="1506" w:hanging="360"/>
      </w:pPr>
      <w:rPr>
        <w:rFonts w:ascii="Symbol" w:hAnsi="Symbol" w:hint="default"/>
        <w:color w:val="A8422A" w:themeColor="accent1" w:themeShade="BF"/>
        <w:sz w:val="24"/>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2"/>
  </w:num>
  <w:num w:numId="6">
    <w:abstractNumId w:val="5"/>
  </w:num>
  <w:num w:numId="7">
    <w:abstractNumId w:val="11"/>
  </w:num>
  <w:num w:numId="8">
    <w:abstractNumId w:val="6"/>
  </w:num>
  <w:num w:numId="9">
    <w:abstractNumId w:val="3"/>
  </w:num>
  <w:num w:numId="10">
    <w:abstractNumId w:val="13"/>
  </w:num>
  <w:num w:numId="11">
    <w:abstractNumId w:val="10"/>
  </w:num>
  <w:num w:numId="12">
    <w:abstractNumId w:val="12"/>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76"/>
    <w:rsid w:val="0000018D"/>
    <w:rsid w:val="000001A6"/>
    <w:rsid w:val="00000822"/>
    <w:rsid w:val="0000103B"/>
    <w:rsid w:val="00001168"/>
    <w:rsid w:val="00001431"/>
    <w:rsid w:val="000016C7"/>
    <w:rsid w:val="00001A64"/>
    <w:rsid w:val="00001D5C"/>
    <w:rsid w:val="00002AF3"/>
    <w:rsid w:val="00003342"/>
    <w:rsid w:val="00003F41"/>
    <w:rsid w:val="00004037"/>
    <w:rsid w:val="00004132"/>
    <w:rsid w:val="0000430B"/>
    <w:rsid w:val="000045C2"/>
    <w:rsid w:val="0000467D"/>
    <w:rsid w:val="00004E5B"/>
    <w:rsid w:val="000054B7"/>
    <w:rsid w:val="00005DA1"/>
    <w:rsid w:val="00006AA5"/>
    <w:rsid w:val="000072A7"/>
    <w:rsid w:val="00007461"/>
    <w:rsid w:val="00007690"/>
    <w:rsid w:val="000079A2"/>
    <w:rsid w:val="00007A26"/>
    <w:rsid w:val="00010140"/>
    <w:rsid w:val="00010233"/>
    <w:rsid w:val="00010B11"/>
    <w:rsid w:val="00010E9B"/>
    <w:rsid w:val="00011107"/>
    <w:rsid w:val="000111BB"/>
    <w:rsid w:val="0001142C"/>
    <w:rsid w:val="00011486"/>
    <w:rsid w:val="000114D9"/>
    <w:rsid w:val="0001171B"/>
    <w:rsid w:val="00011821"/>
    <w:rsid w:val="000119AF"/>
    <w:rsid w:val="00011C53"/>
    <w:rsid w:val="00011CDB"/>
    <w:rsid w:val="00011DFD"/>
    <w:rsid w:val="0001226A"/>
    <w:rsid w:val="00013371"/>
    <w:rsid w:val="00013989"/>
    <w:rsid w:val="000153D2"/>
    <w:rsid w:val="000154AF"/>
    <w:rsid w:val="0001585F"/>
    <w:rsid w:val="00015C7B"/>
    <w:rsid w:val="00015D0A"/>
    <w:rsid w:val="00015FD4"/>
    <w:rsid w:val="0001635C"/>
    <w:rsid w:val="000169B8"/>
    <w:rsid w:val="00016FE5"/>
    <w:rsid w:val="00021038"/>
    <w:rsid w:val="0002197E"/>
    <w:rsid w:val="00021B2B"/>
    <w:rsid w:val="000228C9"/>
    <w:rsid w:val="00023102"/>
    <w:rsid w:val="000232A4"/>
    <w:rsid w:val="00023E8D"/>
    <w:rsid w:val="000243A0"/>
    <w:rsid w:val="000243A7"/>
    <w:rsid w:val="00025F98"/>
    <w:rsid w:val="00026169"/>
    <w:rsid w:val="000266C5"/>
    <w:rsid w:val="000274FC"/>
    <w:rsid w:val="00030018"/>
    <w:rsid w:val="0003048E"/>
    <w:rsid w:val="00030B50"/>
    <w:rsid w:val="00031420"/>
    <w:rsid w:val="000314EE"/>
    <w:rsid w:val="000319E2"/>
    <w:rsid w:val="00031A68"/>
    <w:rsid w:val="00031E4E"/>
    <w:rsid w:val="000328C5"/>
    <w:rsid w:val="0003370F"/>
    <w:rsid w:val="0003374D"/>
    <w:rsid w:val="00033A13"/>
    <w:rsid w:val="00033F01"/>
    <w:rsid w:val="000344AB"/>
    <w:rsid w:val="00034984"/>
    <w:rsid w:val="00034C01"/>
    <w:rsid w:val="0003535C"/>
    <w:rsid w:val="000357C0"/>
    <w:rsid w:val="00035B85"/>
    <w:rsid w:val="00035CA0"/>
    <w:rsid w:val="00035E07"/>
    <w:rsid w:val="000368AC"/>
    <w:rsid w:val="000368F9"/>
    <w:rsid w:val="00036920"/>
    <w:rsid w:val="00036A88"/>
    <w:rsid w:val="00036CBB"/>
    <w:rsid w:val="00037C6B"/>
    <w:rsid w:val="00037D9A"/>
    <w:rsid w:val="00037DA6"/>
    <w:rsid w:val="00037E30"/>
    <w:rsid w:val="00041301"/>
    <w:rsid w:val="000415CF"/>
    <w:rsid w:val="0004187C"/>
    <w:rsid w:val="00041C83"/>
    <w:rsid w:val="00041DB8"/>
    <w:rsid w:val="00041EE9"/>
    <w:rsid w:val="00041FB9"/>
    <w:rsid w:val="0004227F"/>
    <w:rsid w:val="00042E49"/>
    <w:rsid w:val="00043194"/>
    <w:rsid w:val="000435E9"/>
    <w:rsid w:val="00043FDE"/>
    <w:rsid w:val="00044013"/>
    <w:rsid w:val="0004405E"/>
    <w:rsid w:val="00044F59"/>
    <w:rsid w:val="0004504C"/>
    <w:rsid w:val="000451EE"/>
    <w:rsid w:val="0004651C"/>
    <w:rsid w:val="00046965"/>
    <w:rsid w:val="00046980"/>
    <w:rsid w:val="00046EEA"/>
    <w:rsid w:val="00047220"/>
    <w:rsid w:val="000473B4"/>
    <w:rsid w:val="00047615"/>
    <w:rsid w:val="0004792D"/>
    <w:rsid w:val="0005046E"/>
    <w:rsid w:val="0005073E"/>
    <w:rsid w:val="00051128"/>
    <w:rsid w:val="000512C6"/>
    <w:rsid w:val="000517EB"/>
    <w:rsid w:val="000525D9"/>
    <w:rsid w:val="0005271F"/>
    <w:rsid w:val="00053F90"/>
    <w:rsid w:val="0005405F"/>
    <w:rsid w:val="000540C6"/>
    <w:rsid w:val="00054592"/>
    <w:rsid w:val="0005461E"/>
    <w:rsid w:val="00054B8E"/>
    <w:rsid w:val="00054D14"/>
    <w:rsid w:val="000556EE"/>
    <w:rsid w:val="00055861"/>
    <w:rsid w:val="00055CE4"/>
    <w:rsid w:val="00055D62"/>
    <w:rsid w:val="00055FA3"/>
    <w:rsid w:val="000569B5"/>
    <w:rsid w:val="00057154"/>
    <w:rsid w:val="00057239"/>
    <w:rsid w:val="0005792E"/>
    <w:rsid w:val="00057958"/>
    <w:rsid w:val="00057A1F"/>
    <w:rsid w:val="00057B09"/>
    <w:rsid w:val="00060546"/>
    <w:rsid w:val="00060D27"/>
    <w:rsid w:val="000620BD"/>
    <w:rsid w:val="000623C4"/>
    <w:rsid w:val="00062607"/>
    <w:rsid w:val="000630CC"/>
    <w:rsid w:val="00063E7B"/>
    <w:rsid w:val="00063F55"/>
    <w:rsid w:val="0006411B"/>
    <w:rsid w:val="00064150"/>
    <w:rsid w:val="00064199"/>
    <w:rsid w:val="000645AD"/>
    <w:rsid w:val="00064600"/>
    <w:rsid w:val="000647CC"/>
    <w:rsid w:val="00064815"/>
    <w:rsid w:val="000658E7"/>
    <w:rsid w:val="000660E8"/>
    <w:rsid w:val="00066121"/>
    <w:rsid w:val="0006628B"/>
    <w:rsid w:val="00066DC4"/>
    <w:rsid w:val="00066EDD"/>
    <w:rsid w:val="00067292"/>
    <w:rsid w:val="000675D5"/>
    <w:rsid w:val="000701D4"/>
    <w:rsid w:val="00070949"/>
    <w:rsid w:val="00070D1D"/>
    <w:rsid w:val="0007101F"/>
    <w:rsid w:val="00071B35"/>
    <w:rsid w:val="000721A1"/>
    <w:rsid w:val="000729A9"/>
    <w:rsid w:val="00072A4F"/>
    <w:rsid w:val="00072AE8"/>
    <w:rsid w:val="00072B1C"/>
    <w:rsid w:val="00072BB6"/>
    <w:rsid w:val="00073107"/>
    <w:rsid w:val="000734C4"/>
    <w:rsid w:val="00073808"/>
    <w:rsid w:val="0007454D"/>
    <w:rsid w:val="00074851"/>
    <w:rsid w:val="00074DAD"/>
    <w:rsid w:val="0007587C"/>
    <w:rsid w:val="00075C9F"/>
    <w:rsid w:val="00075D2E"/>
    <w:rsid w:val="0007677B"/>
    <w:rsid w:val="00076BFD"/>
    <w:rsid w:val="000800F1"/>
    <w:rsid w:val="00080728"/>
    <w:rsid w:val="000810BF"/>
    <w:rsid w:val="000815F4"/>
    <w:rsid w:val="000820D1"/>
    <w:rsid w:val="00082F57"/>
    <w:rsid w:val="00083D53"/>
    <w:rsid w:val="0008423A"/>
    <w:rsid w:val="00084EF8"/>
    <w:rsid w:val="0008535C"/>
    <w:rsid w:val="00085787"/>
    <w:rsid w:val="000857D8"/>
    <w:rsid w:val="00085CC4"/>
    <w:rsid w:val="000862B3"/>
    <w:rsid w:val="000863D2"/>
    <w:rsid w:val="00086EF5"/>
    <w:rsid w:val="00086F70"/>
    <w:rsid w:val="00087096"/>
    <w:rsid w:val="00087B1D"/>
    <w:rsid w:val="00087CC1"/>
    <w:rsid w:val="000903AF"/>
    <w:rsid w:val="0009110F"/>
    <w:rsid w:val="00092125"/>
    <w:rsid w:val="0009229D"/>
    <w:rsid w:val="000929F2"/>
    <w:rsid w:val="00092ED6"/>
    <w:rsid w:val="00093031"/>
    <w:rsid w:val="00094BE7"/>
    <w:rsid w:val="00095297"/>
    <w:rsid w:val="00095590"/>
    <w:rsid w:val="0009588A"/>
    <w:rsid w:val="00095AA7"/>
    <w:rsid w:val="0009670D"/>
    <w:rsid w:val="00096BB2"/>
    <w:rsid w:val="00096EF7"/>
    <w:rsid w:val="0009737C"/>
    <w:rsid w:val="00097F29"/>
    <w:rsid w:val="000A0008"/>
    <w:rsid w:val="000A0779"/>
    <w:rsid w:val="000A11F4"/>
    <w:rsid w:val="000A166B"/>
    <w:rsid w:val="000A230D"/>
    <w:rsid w:val="000A273E"/>
    <w:rsid w:val="000A29B3"/>
    <w:rsid w:val="000A2E8F"/>
    <w:rsid w:val="000A352D"/>
    <w:rsid w:val="000A356D"/>
    <w:rsid w:val="000A4D71"/>
    <w:rsid w:val="000A5A58"/>
    <w:rsid w:val="000A625D"/>
    <w:rsid w:val="000A6261"/>
    <w:rsid w:val="000A6CB6"/>
    <w:rsid w:val="000A6D1D"/>
    <w:rsid w:val="000A72D0"/>
    <w:rsid w:val="000B05B3"/>
    <w:rsid w:val="000B0D92"/>
    <w:rsid w:val="000B0E2B"/>
    <w:rsid w:val="000B123F"/>
    <w:rsid w:val="000B14E8"/>
    <w:rsid w:val="000B1A2D"/>
    <w:rsid w:val="000B1DB6"/>
    <w:rsid w:val="000B200A"/>
    <w:rsid w:val="000B248C"/>
    <w:rsid w:val="000B2555"/>
    <w:rsid w:val="000B3171"/>
    <w:rsid w:val="000B3174"/>
    <w:rsid w:val="000B3485"/>
    <w:rsid w:val="000B3681"/>
    <w:rsid w:val="000B3727"/>
    <w:rsid w:val="000B3896"/>
    <w:rsid w:val="000B40E4"/>
    <w:rsid w:val="000B4710"/>
    <w:rsid w:val="000B4A9E"/>
    <w:rsid w:val="000B53F7"/>
    <w:rsid w:val="000B61D4"/>
    <w:rsid w:val="000B6E7E"/>
    <w:rsid w:val="000B6EBD"/>
    <w:rsid w:val="000B7067"/>
    <w:rsid w:val="000B7473"/>
    <w:rsid w:val="000B74FE"/>
    <w:rsid w:val="000B7E42"/>
    <w:rsid w:val="000C08C5"/>
    <w:rsid w:val="000C0B7E"/>
    <w:rsid w:val="000C0F8F"/>
    <w:rsid w:val="000C1250"/>
    <w:rsid w:val="000C141C"/>
    <w:rsid w:val="000C17A6"/>
    <w:rsid w:val="000C1DDF"/>
    <w:rsid w:val="000C2839"/>
    <w:rsid w:val="000C2C1B"/>
    <w:rsid w:val="000C2C61"/>
    <w:rsid w:val="000C2D29"/>
    <w:rsid w:val="000C2FDB"/>
    <w:rsid w:val="000C38B3"/>
    <w:rsid w:val="000C3B23"/>
    <w:rsid w:val="000C5306"/>
    <w:rsid w:val="000C5DF1"/>
    <w:rsid w:val="000C5FF8"/>
    <w:rsid w:val="000C608D"/>
    <w:rsid w:val="000C6B1D"/>
    <w:rsid w:val="000C78ED"/>
    <w:rsid w:val="000C7C4A"/>
    <w:rsid w:val="000C7EF2"/>
    <w:rsid w:val="000D00D7"/>
    <w:rsid w:val="000D0800"/>
    <w:rsid w:val="000D0D06"/>
    <w:rsid w:val="000D1564"/>
    <w:rsid w:val="000D163D"/>
    <w:rsid w:val="000D165A"/>
    <w:rsid w:val="000D16C7"/>
    <w:rsid w:val="000D19F7"/>
    <w:rsid w:val="000D1AC4"/>
    <w:rsid w:val="000D1DA1"/>
    <w:rsid w:val="000D23C2"/>
    <w:rsid w:val="000D2F89"/>
    <w:rsid w:val="000D350E"/>
    <w:rsid w:val="000D37B7"/>
    <w:rsid w:val="000D3FBD"/>
    <w:rsid w:val="000D47E9"/>
    <w:rsid w:val="000D4E8D"/>
    <w:rsid w:val="000D5DBB"/>
    <w:rsid w:val="000D617E"/>
    <w:rsid w:val="000D664F"/>
    <w:rsid w:val="000D6969"/>
    <w:rsid w:val="000D6FDD"/>
    <w:rsid w:val="000D7233"/>
    <w:rsid w:val="000D7566"/>
    <w:rsid w:val="000D7651"/>
    <w:rsid w:val="000D7737"/>
    <w:rsid w:val="000D7CB8"/>
    <w:rsid w:val="000E0C88"/>
    <w:rsid w:val="000E0EF6"/>
    <w:rsid w:val="000E15C0"/>
    <w:rsid w:val="000E1A6B"/>
    <w:rsid w:val="000E1F7B"/>
    <w:rsid w:val="000E2313"/>
    <w:rsid w:val="000E2960"/>
    <w:rsid w:val="000E2ECD"/>
    <w:rsid w:val="000E2EF6"/>
    <w:rsid w:val="000E3033"/>
    <w:rsid w:val="000E37B8"/>
    <w:rsid w:val="000E38B7"/>
    <w:rsid w:val="000E39B4"/>
    <w:rsid w:val="000E3BBE"/>
    <w:rsid w:val="000E4608"/>
    <w:rsid w:val="000E487F"/>
    <w:rsid w:val="000E4E7F"/>
    <w:rsid w:val="000E55CF"/>
    <w:rsid w:val="000E6256"/>
    <w:rsid w:val="000E66F8"/>
    <w:rsid w:val="000E681F"/>
    <w:rsid w:val="000E69C0"/>
    <w:rsid w:val="000E7186"/>
    <w:rsid w:val="000F121D"/>
    <w:rsid w:val="000F1273"/>
    <w:rsid w:val="000F1370"/>
    <w:rsid w:val="000F17B9"/>
    <w:rsid w:val="000F20F4"/>
    <w:rsid w:val="000F23ED"/>
    <w:rsid w:val="000F24D7"/>
    <w:rsid w:val="000F27A6"/>
    <w:rsid w:val="000F27F2"/>
    <w:rsid w:val="000F29CE"/>
    <w:rsid w:val="000F2EC0"/>
    <w:rsid w:val="000F351D"/>
    <w:rsid w:val="000F35E1"/>
    <w:rsid w:val="000F37B0"/>
    <w:rsid w:val="000F3BBA"/>
    <w:rsid w:val="000F40BF"/>
    <w:rsid w:val="000F4785"/>
    <w:rsid w:val="000F5DA1"/>
    <w:rsid w:val="000F5F65"/>
    <w:rsid w:val="000F60F5"/>
    <w:rsid w:val="000F66C2"/>
    <w:rsid w:val="000F692F"/>
    <w:rsid w:val="000F7706"/>
    <w:rsid w:val="000F7B96"/>
    <w:rsid w:val="000F7BC7"/>
    <w:rsid w:val="000F7C38"/>
    <w:rsid w:val="000F7E80"/>
    <w:rsid w:val="000F7FA5"/>
    <w:rsid w:val="00100801"/>
    <w:rsid w:val="00100905"/>
    <w:rsid w:val="001020C1"/>
    <w:rsid w:val="001020CE"/>
    <w:rsid w:val="0010272D"/>
    <w:rsid w:val="001027D7"/>
    <w:rsid w:val="001029F7"/>
    <w:rsid w:val="00102A13"/>
    <w:rsid w:val="00102B81"/>
    <w:rsid w:val="00104670"/>
    <w:rsid w:val="00104EE0"/>
    <w:rsid w:val="00105F12"/>
    <w:rsid w:val="001061B1"/>
    <w:rsid w:val="00106791"/>
    <w:rsid w:val="001067E7"/>
    <w:rsid w:val="00106A1D"/>
    <w:rsid w:val="00106B56"/>
    <w:rsid w:val="00106FB7"/>
    <w:rsid w:val="0010712A"/>
    <w:rsid w:val="00107898"/>
    <w:rsid w:val="00107AA8"/>
    <w:rsid w:val="001102DA"/>
    <w:rsid w:val="0011071D"/>
    <w:rsid w:val="0011087F"/>
    <w:rsid w:val="00111D86"/>
    <w:rsid w:val="00111E12"/>
    <w:rsid w:val="00111E15"/>
    <w:rsid w:val="001129F7"/>
    <w:rsid w:val="00112E0A"/>
    <w:rsid w:val="00112F31"/>
    <w:rsid w:val="00112F50"/>
    <w:rsid w:val="00112FC3"/>
    <w:rsid w:val="00113DFB"/>
    <w:rsid w:val="001144BD"/>
    <w:rsid w:val="00114758"/>
    <w:rsid w:val="00114F74"/>
    <w:rsid w:val="001156B6"/>
    <w:rsid w:val="00115D2C"/>
    <w:rsid w:val="001160CD"/>
    <w:rsid w:val="0011659A"/>
    <w:rsid w:val="00116826"/>
    <w:rsid w:val="00116A59"/>
    <w:rsid w:val="00116AB3"/>
    <w:rsid w:val="00116F04"/>
    <w:rsid w:val="00120292"/>
    <w:rsid w:val="00120E69"/>
    <w:rsid w:val="00122B28"/>
    <w:rsid w:val="00122E9C"/>
    <w:rsid w:val="00123391"/>
    <w:rsid w:val="001237E7"/>
    <w:rsid w:val="00123EEF"/>
    <w:rsid w:val="001245FF"/>
    <w:rsid w:val="001249CF"/>
    <w:rsid w:val="00124F1B"/>
    <w:rsid w:val="00124FE6"/>
    <w:rsid w:val="00125020"/>
    <w:rsid w:val="001250DF"/>
    <w:rsid w:val="0012596F"/>
    <w:rsid w:val="00125D21"/>
    <w:rsid w:val="00126099"/>
    <w:rsid w:val="001269B0"/>
    <w:rsid w:val="001272DA"/>
    <w:rsid w:val="00127390"/>
    <w:rsid w:val="00127BAE"/>
    <w:rsid w:val="00127BDF"/>
    <w:rsid w:val="001305CF"/>
    <w:rsid w:val="00130639"/>
    <w:rsid w:val="0013113A"/>
    <w:rsid w:val="00131243"/>
    <w:rsid w:val="00131713"/>
    <w:rsid w:val="00131B1F"/>
    <w:rsid w:val="00131CCA"/>
    <w:rsid w:val="001327EA"/>
    <w:rsid w:val="00132864"/>
    <w:rsid w:val="00132E83"/>
    <w:rsid w:val="00132FEA"/>
    <w:rsid w:val="00133212"/>
    <w:rsid w:val="00134C70"/>
    <w:rsid w:val="0013584D"/>
    <w:rsid w:val="001359C0"/>
    <w:rsid w:val="00135C7B"/>
    <w:rsid w:val="00135DE0"/>
    <w:rsid w:val="001360F0"/>
    <w:rsid w:val="00136863"/>
    <w:rsid w:val="0013699C"/>
    <w:rsid w:val="001369BA"/>
    <w:rsid w:val="00136F57"/>
    <w:rsid w:val="001373DB"/>
    <w:rsid w:val="00137CC9"/>
    <w:rsid w:val="001405EC"/>
    <w:rsid w:val="00140CC6"/>
    <w:rsid w:val="00141807"/>
    <w:rsid w:val="001423F4"/>
    <w:rsid w:val="00142E29"/>
    <w:rsid w:val="0014403B"/>
    <w:rsid w:val="00144AE2"/>
    <w:rsid w:val="0014518B"/>
    <w:rsid w:val="001452E8"/>
    <w:rsid w:val="001462F1"/>
    <w:rsid w:val="0014644E"/>
    <w:rsid w:val="0014655F"/>
    <w:rsid w:val="00146B92"/>
    <w:rsid w:val="001471E2"/>
    <w:rsid w:val="00147E8E"/>
    <w:rsid w:val="00150530"/>
    <w:rsid w:val="0015138A"/>
    <w:rsid w:val="00151714"/>
    <w:rsid w:val="0015184A"/>
    <w:rsid w:val="00151DC9"/>
    <w:rsid w:val="001522A4"/>
    <w:rsid w:val="001523EF"/>
    <w:rsid w:val="00152C0E"/>
    <w:rsid w:val="00152D57"/>
    <w:rsid w:val="00153AF2"/>
    <w:rsid w:val="00153E65"/>
    <w:rsid w:val="00154435"/>
    <w:rsid w:val="00154671"/>
    <w:rsid w:val="0015529D"/>
    <w:rsid w:val="00155781"/>
    <w:rsid w:val="00155938"/>
    <w:rsid w:val="00155B7E"/>
    <w:rsid w:val="00155D9B"/>
    <w:rsid w:val="001560F7"/>
    <w:rsid w:val="0015621B"/>
    <w:rsid w:val="00156F1E"/>
    <w:rsid w:val="0015744C"/>
    <w:rsid w:val="00157545"/>
    <w:rsid w:val="00157588"/>
    <w:rsid w:val="001601A3"/>
    <w:rsid w:val="00160204"/>
    <w:rsid w:val="00160544"/>
    <w:rsid w:val="00160AF9"/>
    <w:rsid w:val="00160D80"/>
    <w:rsid w:val="00160DAD"/>
    <w:rsid w:val="00160F94"/>
    <w:rsid w:val="001625BA"/>
    <w:rsid w:val="00162C44"/>
    <w:rsid w:val="00163438"/>
    <w:rsid w:val="001634D0"/>
    <w:rsid w:val="00164407"/>
    <w:rsid w:val="00164B0B"/>
    <w:rsid w:val="001654B4"/>
    <w:rsid w:val="001654EB"/>
    <w:rsid w:val="00165B51"/>
    <w:rsid w:val="00165C7A"/>
    <w:rsid w:val="00166102"/>
    <w:rsid w:val="001667C4"/>
    <w:rsid w:val="00166C8B"/>
    <w:rsid w:val="00166E7A"/>
    <w:rsid w:val="00167395"/>
    <w:rsid w:val="001673DC"/>
    <w:rsid w:val="001673E8"/>
    <w:rsid w:val="0016764D"/>
    <w:rsid w:val="0016775A"/>
    <w:rsid w:val="001678D3"/>
    <w:rsid w:val="0017023E"/>
    <w:rsid w:val="0017052F"/>
    <w:rsid w:val="001706BE"/>
    <w:rsid w:val="00170CE0"/>
    <w:rsid w:val="00170DB6"/>
    <w:rsid w:val="00170EB7"/>
    <w:rsid w:val="00171375"/>
    <w:rsid w:val="00171384"/>
    <w:rsid w:val="001713B0"/>
    <w:rsid w:val="001714AC"/>
    <w:rsid w:val="00171BF8"/>
    <w:rsid w:val="001727C7"/>
    <w:rsid w:val="00172B98"/>
    <w:rsid w:val="00172BD8"/>
    <w:rsid w:val="001738BE"/>
    <w:rsid w:val="00173C8E"/>
    <w:rsid w:val="00174031"/>
    <w:rsid w:val="001742D3"/>
    <w:rsid w:val="001743FA"/>
    <w:rsid w:val="001748B2"/>
    <w:rsid w:val="00174B1A"/>
    <w:rsid w:val="00175357"/>
    <w:rsid w:val="0017582D"/>
    <w:rsid w:val="00175A87"/>
    <w:rsid w:val="00176434"/>
    <w:rsid w:val="00176958"/>
    <w:rsid w:val="00177108"/>
    <w:rsid w:val="00177972"/>
    <w:rsid w:val="00177E78"/>
    <w:rsid w:val="00180313"/>
    <w:rsid w:val="00180E37"/>
    <w:rsid w:val="001814DE"/>
    <w:rsid w:val="00181A96"/>
    <w:rsid w:val="00181E2D"/>
    <w:rsid w:val="0018367C"/>
    <w:rsid w:val="00184283"/>
    <w:rsid w:val="00184A1D"/>
    <w:rsid w:val="00186376"/>
    <w:rsid w:val="00186594"/>
    <w:rsid w:val="0018686F"/>
    <w:rsid w:val="001874BD"/>
    <w:rsid w:val="00187772"/>
    <w:rsid w:val="00187B18"/>
    <w:rsid w:val="001904ED"/>
    <w:rsid w:val="0019067A"/>
    <w:rsid w:val="00190E3F"/>
    <w:rsid w:val="001910BF"/>
    <w:rsid w:val="001917C8"/>
    <w:rsid w:val="001918A9"/>
    <w:rsid w:val="00191AA0"/>
    <w:rsid w:val="001924A2"/>
    <w:rsid w:val="00192733"/>
    <w:rsid w:val="001929B6"/>
    <w:rsid w:val="00192EDF"/>
    <w:rsid w:val="001934A9"/>
    <w:rsid w:val="00193553"/>
    <w:rsid w:val="0019357C"/>
    <w:rsid w:val="00193AC2"/>
    <w:rsid w:val="00193F6D"/>
    <w:rsid w:val="00194443"/>
    <w:rsid w:val="00194D41"/>
    <w:rsid w:val="0019545B"/>
    <w:rsid w:val="00195B88"/>
    <w:rsid w:val="00195BC8"/>
    <w:rsid w:val="00195E06"/>
    <w:rsid w:val="001960D2"/>
    <w:rsid w:val="0019638C"/>
    <w:rsid w:val="001965A8"/>
    <w:rsid w:val="00196835"/>
    <w:rsid w:val="00196891"/>
    <w:rsid w:val="00196D16"/>
    <w:rsid w:val="00196EDB"/>
    <w:rsid w:val="00197060"/>
    <w:rsid w:val="00197853"/>
    <w:rsid w:val="001A0002"/>
    <w:rsid w:val="001A0035"/>
    <w:rsid w:val="001A02D4"/>
    <w:rsid w:val="001A1313"/>
    <w:rsid w:val="001A1458"/>
    <w:rsid w:val="001A183D"/>
    <w:rsid w:val="001A21E7"/>
    <w:rsid w:val="001A23B3"/>
    <w:rsid w:val="001A27C1"/>
    <w:rsid w:val="001A288B"/>
    <w:rsid w:val="001A329F"/>
    <w:rsid w:val="001A39FB"/>
    <w:rsid w:val="001A3B71"/>
    <w:rsid w:val="001A4340"/>
    <w:rsid w:val="001A48AA"/>
    <w:rsid w:val="001A4E51"/>
    <w:rsid w:val="001A4FBA"/>
    <w:rsid w:val="001A5C53"/>
    <w:rsid w:val="001A5F1E"/>
    <w:rsid w:val="001A6C6E"/>
    <w:rsid w:val="001A75EF"/>
    <w:rsid w:val="001A7899"/>
    <w:rsid w:val="001A797B"/>
    <w:rsid w:val="001A7C35"/>
    <w:rsid w:val="001A7EA2"/>
    <w:rsid w:val="001B06C2"/>
    <w:rsid w:val="001B08BE"/>
    <w:rsid w:val="001B0E9C"/>
    <w:rsid w:val="001B304E"/>
    <w:rsid w:val="001B401B"/>
    <w:rsid w:val="001B4455"/>
    <w:rsid w:val="001B57CE"/>
    <w:rsid w:val="001B57E4"/>
    <w:rsid w:val="001B5F0C"/>
    <w:rsid w:val="001B5F86"/>
    <w:rsid w:val="001B65FB"/>
    <w:rsid w:val="001B6696"/>
    <w:rsid w:val="001B73D7"/>
    <w:rsid w:val="001B7823"/>
    <w:rsid w:val="001B7F3E"/>
    <w:rsid w:val="001C0270"/>
    <w:rsid w:val="001C0A08"/>
    <w:rsid w:val="001C0B23"/>
    <w:rsid w:val="001C0EF1"/>
    <w:rsid w:val="001C13AC"/>
    <w:rsid w:val="001C1435"/>
    <w:rsid w:val="001C1792"/>
    <w:rsid w:val="001C186E"/>
    <w:rsid w:val="001C27E8"/>
    <w:rsid w:val="001C29D0"/>
    <w:rsid w:val="001C2A17"/>
    <w:rsid w:val="001C2ABC"/>
    <w:rsid w:val="001C2CCC"/>
    <w:rsid w:val="001C3AB9"/>
    <w:rsid w:val="001C3E39"/>
    <w:rsid w:val="001C42AB"/>
    <w:rsid w:val="001C48C2"/>
    <w:rsid w:val="001C4B8A"/>
    <w:rsid w:val="001C5B73"/>
    <w:rsid w:val="001C5DBE"/>
    <w:rsid w:val="001C5EB0"/>
    <w:rsid w:val="001C60F4"/>
    <w:rsid w:val="001C680E"/>
    <w:rsid w:val="001C723D"/>
    <w:rsid w:val="001C7569"/>
    <w:rsid w:val="001C76E1"/>
    <w:rsid w:val="001C773F"/>
    <w:rsid w:val="001D0593"/>
    <w:rsid w:val="001D08BF"/>
    <w:rsid w:val="001D0BC4"/>
    <w:rsid w:val="001D1847"/>
    <w:rsid w:val="001D203C"/>
    <w:rsid w:val="001D25AA"/>
    <w:rsid w:val="001D2BDC"/>
    <w:rsid w:val="001D2DC1"/>
    <w:rsid w:val="001D31CB"/>
    <w:rsid w:val="001D401E"/>
    <w:rsid w:val="001D41D2"/>
    <w:rsid w:val="001D4952"/>
    <w:rsid w:val="001D4A6D"/>
    <w:rsid w:val="001D5002"/>
    <w:rsid w:val="001D5005"/>
    <w:rsid w:val="001D514B"/>
    <w:rsid w:val="001D5D74"/>
    <w:rsid w:val="001D618D"/>
    <w:rsid w:val="001D6E20"/>
    <w:rsid w:val="001D7087"/>
    <w:rsid w:val="001E06BA"/>
    <w:rsid w:val="001E0703"/>
    <w:rsid w:val="001E15F9"/>
    <w:rsid w:val="001E2247"/>
    <w:rsid w:val="001E22C1"/>
    <w:rsid w:val="001E378D"/>
    <w:rsid w:val="001E3807"/>
    <w:rsid w:val="001E3E8F"/>
    <w:rsid w:val="001E4608"/>
    <w:rsid w:val="001E4871"/>
    <w:rsid w:val="001E500D"/>
    <w:rsid w:val="001E55B9"/>
    <w:rsid w:val="001E597D"/>
    <w:rsid w:val="001E61A7"/>
    <w:rsid w:val="001E637E"/>
    <w:rsid w:val="001E7AAF"/>
    <w:rsid w:val="001E7F38"/>
    <w:rsid w:val="001F03BE"/>
    <w:rsid w:val="001F189A"/>
    <w:rsid w:val="001F23A8"/>
    <w:rsid w:val="001F27DE"/>
    <w:rsid w:val="001F2964"/>
    <w:rsid w:val="001F3006"/>
    <w:rsid w:val="001F3103"/>
    <w:rsid w:val="001F313C"/>
    <w:rsid w:val="001F316D"/>
    <w:rsid w:val="001F3730"/>
    <w:rsid w:val="001F38C2"/>
    <w:rsid w:val="001F4166"/>
    <w:rsid w:val="001F43B8"/>
    <w:rsid w:val="001F44FD"/>
    <w:rsid w:val="001F47E4"/>
    <w:rsid w:val="001F57BC"/>
    <w:rsid w:val="001F5DE8"/>
    <w:rsid w:val="001F64B8"/>
    <w:rsid w:val="001F6525"/>
    <w:rsid w:val="001F6922"/>
    <w:rsid w:val="001F7D03"/>
    <w:rsid w:val="00200CE4"/>
    <w:rsid w:val="00201A4B"/>
    <w:rsid w:val="0020210A"/>
    <w:rsid w:val="0020281F"/>
    <w:rsid w:val="002029CD"/>
    <w:rsid w:val="00202A9A"/>
    <w:rsid w:val="00202EF7"/>
    <w:rsid w:val="00203A70"/>
    <w:rsid w:val="00203B3D"/>
    <w:rsid w:val="00204366"/>
    <w:rsid w:val="00204D66"/>
    <w:rsid w:val="00204F23"/>
    <w:rsid w:val="002051CB"/>
    <w:rsid w:val="00205738"/>
    <w:rsid w:val="00205E76"/>
    <w:rsid w:val="00206094"/>
    <w:rsid w:val="002064A4"/>
    <w:rsid w:val="002065D9"/>
    <w:rsid w:val="0020697F"/>
    <w:rsid w:val="00206D3C"/>
    <w:rsid w:val="00207A15"/>
    <w:rsid w:val="00207D9B"/>
    <w:rsid w:val="00211135"/>
    <w:rsid w:val="00211466"/>
    <w:rsid w:val="002115AF"/>
    <w:rsid w:val="0021183B"/>
    <w:rsid w:val="00211A21"/>
    <w:rsid w:val="00211AE7"/>
    <w:rsid w:val="002124E5"/>
    <w:rsid w:val="00212539"/>
    <w:rsid w:val="00212790"/>
    <w:rsid w:val="002128EB"/>
    <w:rsid w:val="00212968"/>
    <w:rsid w:val="002129C9"/>
    <w:rsid w:val="00212B23"/>
    <w:rsid w:val="002138E1"/>
    <w:rsid w:val="00213F66"/>
    <w:rsid w:val="0021401F"/>
    <w:rsid w:val="00214432"/>
    <w:rsid w:val="00214FE9"/>
    <w:rsid w:val="00215652"/>
    <w:rsid w:val="00215B50"/>
    <w:rsid w:val="0021611D"/>
    <w:rsid w:val="00216C80"/>
    <w:rsid w:val="00216C9E"/>
    <w:rsid w:val="00216F0D"/>
    <w:rsid w:val="002171F2"/>
    <w:rsid w:val="0021755F"/>
    <w:rsid w:val="0021775C"/>
    <w:rsid w:val="00217C36"/>
    <w:rsid w:val="00217D73"/>
    <w:rsid w:val="00220554"/>
    <w:rsid w:val="0022062E"/>
    <w:rsid w:val="002210C2"/>
    <w:rsid w:val="002215B6"/>
    <w:rsid w:val="00221CFD"/>
    <w:rsid w:val="002221D4"/>
    <w:rsid w:val="00222629"/>
    <w:rsid w:val="00222999"/>
    <w:rsid w:val="00222B44"/>
    <w:rsid w:val="002231DE"/>
    <w:rsid w:val="00223368"/>
    <w:rsid w:val="002235B2"/>
    <w:rsid w:val="002237AB"/>
    <w:rsid w:val="0022424B"/>
    <w:rsid w:val="002243AA"/>
    <w:rsid w:val="002243B9"/>
    <w:rsid w:val="00224594"/>
    <w:rsid w:val="00224A6B"/>
    <w:rsid w:val="00224E20"/>
    <w:rsid w:val="00224E69"/>
    <w:rsid w:val="00224ECA"/>
    <w:rsid w:val="0022550C"/>
    <w:rsid w:val="00225643"/>
    <w:rsid w:val="00225D13"/>
    <w:rsid w:val="00225FA5"/>
    <w:rsid w:val="00226036"/>
    <w:rsid w:val="00226898"/>
    <w:rsid w:val="00230012"/>
    <w:rsid w:val="00230097"/>
    <w:rsid w:val="002301C5"/>
    <w:rsid w:val="002306AA"/>
    <w:rsid w:val="0023234F"/>
    <w:rsid w:val="002329C7"/>
    <w:rsid w:val="00233E53"/>
    <w:rsid w:val="00234EA4"/>
    <w:rsid w:val="0023517B"/>
    <w:rsid w:val="002356B2"/>
    <w:rsid w:val="002356C5"/>
    <w:rsid w:val="00235AA4"/>
    <w:rsid w:val="00236E9F"/>
    <w:rsid w:val="00237AA2"/>
    <w:rsid w:val="00240348"/>
    <w:rsid w:val="00240527"/>
    <w:rsid w:val="00240552"/>
    <w:rsid w:val="0024055B"/>
    <w:rsid w:val="00240C64"/>
    <w:rsid w:val="002410DD"/>
    <w:rsid w:val="002415DA"/>
    <w:rsid w:val="0024178F"/>
    <w:rsid w:val="00241A80"/>
    <w:rsid w:val="00241E66"/>
    <w:rsid w:val="00241FB4"/>
    <w:rsid w:val="002427EB"/>
    <w:rsid w:val="00242B86"/>
    <w:rsid w:val="00242F4C"/>
    <w:rsid w:val="002430D5"/>
    <w:rsid w:val="002436FE"/>
    <w:rsid w:val="00243A42"/>
    <w:rsid w:val="00243AEE"/>
    <w:rsid w:val="00243DBB"/>
    <w:rsid w:val="00244B82"/>
    <w:rsid w:val="00244BFD"/>
    <w:rsid w:val="00244C05"/>
    <w:rsid w:val="00245971"/>
    <w:rsid w:val="00245EBD"/>
    <w:rsid w:val="00245F02"/>
    <w:rsid w:val="00246C25"/>
    <w:rsid w:val="00246CF3"/>
    <w:rsid w:val="002470FD"/>
    <w:rsid w:val="002471BB"/>
    <w:rsid w:val="00247850"/>
    <w:rsid w:val="00247A3F"/>
    <w:rsid w:val="00250125"/>
    <w:rsid w:val="002503DC"/>
    <w:rsid w:val="00250498"/>
    <w:rsid w:val="002505F2"/>
    <w:rsid w:val="002509B4"/>
    <w:rsid w:val="00250A19"/>
    <w:rsid w:val="00251A46"/>
    <w:rsid w:val="00251EA3"/>
    <w:rsid w:val="0025208E"/>
    <w:rsid w:val="002520B6"/>
    <w:rsid w:val="00252723"/>
    <w:rsid w:val="00253821"/>
    <w:rsid w:val="00253A8A"/>
    <w:rsid w:val="00253B68"/>
    <w:rsid w:val="002541BF"/>
    <w:rsid w:val="00255312"/>
    <w:rsid w:val="00255A36"/>
    <w:rsid w:val="00255CA8"/>
    <w:rsid w:val="002567D4"/>
    <w:rsid w:val="002568D9"/>
    <w:rsid w:val="0025699A"/>
    <w:rsid w:val="0025702D"/>
    <w:rsid w:val="00257335"/>
    <w:rsid w:val="00257359"/>
    <w:rsid w:val="00257472"/>
    <w:rsid w:val="00260403"/>
    <w:rsid w:val="00260451"/>
    <w:rsid w:val="002606A3"/>
    <w:rsid w:val="00260792"/>
    <w:rsid w:val="002609EB"/>
    <w:rsid w:val="002614FF"/>
    <w:rsid w:val="00262530"/>
    <w:rsid w:val="002625D2"/>
    <w:rsid w:val="00262B29"/>
    <w:rsid w:val="00262F01"/>
    <w:rsid w:val="002632ED"/>
    <w:rsid w:val="00263986"/>
    <w:rsid w:val="002646E6"/>
    <w:rsid w:val="00264C6B"/>
    <w:rsid w:val="00264D8C"/>
    <w:rsid w:val="00265232"/>
    <w:rsid w:val="00265656"/>
    <w:rsid w:val="0026565B"/>
    <w:rsid w:val="0026614A"/>
    <w:rsid w:val="00266746"/>
    <w:rsid w:val="00266EDA"/>
    <w:rsid w:val="00267EFE"/>
    <w:rsid w:val="0027036F"/>
    <w:rsid w:val="00270549"/>
    <w:rsid w:val="0027064C"/>
    <w:rsid w:val="00270688"/>
    <w:rsid w:val="0027099E"/>
    <w:rsid w:val="0027119F"/>
    <w:rsid w:val="00271292"/>
    <w:rsid w:val="00271587"/>
    <w:rsid w:val="002715BA"/>
    <w:rsid w:val="002719A5"/>
    <w:rsid w:val="002719FA"/>
    <w:rsid w:val="00271C18"/>
    <w:rsid w:val="002723D6"/>
    <w:rsid w:val="002726E5"/>
    <w:rsid w:val="00272E7D"/>
    <w:rsid w:val="002730D9"/>
    <w:rsid w:val="00273166"/>
    <w:rsid w:val="002735E8"/>
    <w:rsid w:val="00274003"/>
    <w:rsid w:val="00274491"/>
    <w:rsid w:val="002746F6"/>
    <w:rsid w:val="00275177"/>
    <w:rsid w:val="00275286"/>
    <w:rsid w:val="00275856"/>
    <w:rsid w:val="00275862"/>
    <w:rsid w:val="00276335"/>
    <w:rsid w:val="00276682"/>
    <w:rsid w:val="00276D01"/>
    <w:rsid w:val="00277482"/>
    <w:rsid w:val="00277AE5"/>
    <w:rsid w:val="00280834"/>
    <w:rsid w:val="002808B8"/>
    <w:rsid w:val="00280DE8"/>
    <w:rsid w:val="00280EF8"/>
    <w:rsid w:val="00281337"/>
    <w:rsid w:val="00281878"/>
    <w:rsid w:val="00281BB6"/>
    <w:rsid w:val="00282C62"/>
    <w:rsid w:val="0028330A"/>
    <w:rsid w:val="0028344F"/>
    <w:rsid w:val="0028366E"/>
    <w:rsid w:val="00283957"/>
    <w:rsid w:val="00283958"/>
    <w:rsid w:val="00283A26"/>
    <w:rsid w:val="00283C3F"/>
    <w:rsid w:val="002841E8"/>
    <w:rsid w:val="00284B02"/>
    <w:rsid w:val="00284C33"/>
    <w:rsid w:val="00284C35"/>
    <w:rsid w:val="00284CF1"/>
    <w:rsid w:val="00284FF5"/>
    <w:rsid w:val="002854C6"/>
    <w:rsid w:val="00285A84"/>
    <w:rsid w:val="0028642C"/>
    <w:rsid w:val="00286430"/>
    <w:rsid w:val="00286578"/>
    <w:rsid w:val="0028673A"/>
    <w:rsid w:val="002876ED"/>
    <w:rsid w:val="00287A4B"/>
    <w:rsid w:val="00287F52"/>
    <w:rsid w:val="00290529"/>
    <w:rsid w:val="00290AB9"/>
    <w:rsid w:val="002912B5"/>
    <w:rsid w:val="0029156F"/>
    <w:rsid w:val="002918D6"/>
    <w:rsid w:val="00291F4B"/>
    <w:rsid w:val="00291FAE"/>
    <w:rsid w:val="0029256E"/>
    <w:rsid w:val="00292C9E"/>
    <w:rsid w:val="00292CD8"/>
    <w:rsid w:val="00292E82"/>
    <w:rsid w:val="00293594"/>
    <w:rsid w:val="00293D33"/>
    <w:rsid w:val="00294126"/>
    <w:rsid w:val="00294234"/>
    <w:rsid w:val="00294443"/>
    <w:rsid w:val="002947CA"/>
    <w:rsid w:val="002947CC"/>
    <w:rsid w:val="002965CC"/>
    <w:rsid w:val="0029703E"/>
    <w:rsid w:val="00297C4F"/>
    <w:rsid w:val="002A02F9"/>
    <w:rsid w:val="002A1F7F"/>
    <w:rsid w:val="002A20B2"/>
    <w:rsid w:val="002A2994"/>
    <w:rsid w:val="002A3302"/>
    <w:rsid w:val="002A349F"/>
    <w:rsid w:val="002A3977"/>
    <w:rsid w:val="002A3A2A"/>
    <w:rsid w:val="002A3F81"/>
    <w:rsid w:val="002A40E7"/>
    <w:rsid w:val="002A47E9"/>
    <w:rsid w:val="002A4803"/>
    <w:rsid w:val="002A4FE0"/>
    <w:rsid w:val="002A5480"/>
    <w:rsid w:val="002A5542"/>
    <w:rsid w:val="002A5791"/>
    <w:rsid w:val="002A5DCC"/>
    <w:rsid w:val="002A6051"/>
    <w:rsid w:val="002A65C3"/>
    <w:rsid w:val="002A664B"/>
    <w:rsid w:val="002A6A17"/>
    <w:rsid w:val="002A7012"/>
    <w:rsid w:val="002A7E33"/>
    <w:rsid w:val="002B02B0"/>
    <w:rsid w:val="002B0366"/>
    <w:rsid w:val="002B0662"/>
    <w:rsid w:val="002B0B84"/>
    <w:rsid w:val="002B130C"/>
    <w:rsid w:val="002B15FE"/>
    <w:rsid w:val="002B1669"/>
    <w:rsid w:val="002B1792"/>
    <w:rsid w:val="002B1EFF"/>
    <w:rsid w:val="002B2664"/>
    <w:rsid w:val="002B29D0"/>
    <w:rsid w:val="002B3602"/>
    <w:rsid w:val="002B392D"/>
    <w:rsid w:val="002B3B86"/>
    <w:rsid w:val="002B3EF7"/>
    <w:rsid w:val="002B45C4"/>
    <w:rsid w:val="002B4AD3"/>
    <w:rsid w:val="002B50EC"/>
    <w:rsid w:val="002B65F9"/>
    <w:rsid w:val="002B6A5E"/>
    <w:rsid w:val="002B779B"/>
    <w:rsid w:val="002B78E7"/>
    <w:rsid w:val="002B7B11"/>
    <w:rsid w:val="002B7FB2"/>
    <w:rsid w:val="002C0A18"/>
    <w:rsid w:val="002C0A2A"/>
    <w:rsid w:val="002C1198"/>
    <w:rsid w:val="002C16BB"/>
    <w:rsid w:val="002C17A2"/>
    <w:rsid w:val="002C1BCB"/>
    <w:rsid w:val="002C2501"/>
    <w:rsid w:val="002C251F"/>
    <w:rsid w:val="002C299F"/>
    <w:rsid w:val="002C2FB1"/>
    <w:rsid w:val="002C39EA"/>
    <w:rsid w:val="002C3F8F"/>
    <w:rsid w:val="002C47B0"/>
    <w:rsid w:val="002C47F4"/>
    <w:rsid w:val="002C4B07"/>
    <w:rsid w:val="002C501F"/>
    <w:rsid w:val="002C549D"/>
    <w:rsid w:val="002C7069"/>
    <w:rsid w:val="002C7534"/>
    <w:rsid w:val="002C7EB5"/>
    <w:rsid w:val="002D093E"/>
    <w:rsid w:val="002D0E38"/>
    <w:rsid w:val="002D15F9"/>
    <w:rsid w:val="002D1DDC"/>
    <w:rsid w:val="002D1FBF"/>
    <w:rsid w:val="002D28A1"/>
    <w:rsid w:val="002D2960"/>
    <w:rsid w:val="002D3075"/>
    <w:rsid w:val="002D30BD"/>
    <w:rsid w:val="002D33D8"/>
    <w:rsid w:val="002D3971"/>
    <w:rsid w:val="002D3BBE"/>
    <w:rsid w:val="002D4E65"/>
    <w:rsid w:val="002D4FC8"/>
    <w:rsid w:val="002D5C16"/>
    <w:rsid w:val="002D5D01"/>
    <w:rsid w:val="002D6087"/>
    <w:rsid w:val="002D6100"/>
    <w:rsid w:val="002D63CE"/>
    <w:rsid w:val="002D67D8"/>
    <w:rsid w:val="002D6879"/>
    <w:rsid w:val="002D6A3A"/>
    <w:rsid w:val="002D7571"/>
    <w:rsid w:val="002D7676"/>
    <w:rsid w:val="002D76EE"/>
    <w:rsid w:val="002D7B95"/>
    <w:rsid w:val="002D7DB3"/>
    <w:rsid w:val="002E1220"/>
    <w:rsid w:val="002E1730"/>
    <w:rsid w:val="002E1954"/>
    <w:rsid w:val="002E252D"/>
    <w:rsid w:val="002E2B18"/>
    <w:rsid w:val="002E2B7C"/>
    <w:rsid w:val="002E378E"/>
    <w:rsid w:val="002E3A7E"/>
    <w:rsid w:val="002E44AF"/>
    <w:rsid w:val="002E4BD1"/>
    <w:rsid w:val="002E4F7C"/>
    <w:rsid w:val="002E50C2"/>
    <w:rsid w:val="002E51BC"/>
    <w:rsid w:val="002E5605"/>
    <w:rsid w:val="002E5912"/>
    <w:rsid w:val="002E6444"/>
    <w:rsid w:val="002E70F6"/>
    <w:rsid w:val="002E740E"/>
    <w:rsid w:val="002E7501"/>
    <w:rsid w:val="002E7908"/>
    <w:rsid w:val="002E7948"/>
    <w:rsid w:val="002E79C6"/>
    <w:rsid w:val="002F0D46"/>
    <w:rsid w:val="002F11EF"/>
    <w:rsid w:val="002F2500"/>
    <w:rsid w:val="002F261F"/>
    <w:rsid w:val="002F2B3D"/>
    <w:rsid w:val="002F2CE3"/>
    <w:rsid w:val="002F3322"/>
    <w:rsid w:val="002F37C2"/>
    <w:rsid w:val="002F45A2"/>
    <w:rsid w:val="002F4A48"/>
    <w:rsid w:val="002F55CD"/>
    <w:rsid w:val="002F5A17"/>
    <w:rsid w:val="002F5DCA"/>
    <w:rsid w:val="002F6087"/>
    <w:rsid w:val="002F6A9C"/>
    <w:rsid w:val="002F6CF6"/>
    <w:rsid w:val="002F702D"/>
    <w:rsid w:val="002F733F"/>
    <w:rsid w:val="0030014F"/>
    <w:rsid w:val="00301FD5"/>
    <w:rsid w:val="00302375"/>
    <w:rsid w:val="003033DE"/>
    <w:rsid w:val="00304279"/>
    <w:rsid w:val="003049D3"/>
    <w:rsid w:val="003049E3"/>
    <w:rsid w:val="0030505D"/>
    <w:rsid w:val="003053F8"/>
    <w:rsid w:val="00306172"/>
    <w:rsid w:val="00306E39"/>
    <w:rsid w:val="00306E8C"/>
    <w:rsid w:val="003074DB"/>
    <w:rsid w:val="00307704"/>
    <w:rsid w:val="003079C3"/>
    <w:rsid w:val="00310264"/>
    <w:rsid w:val="00310FF5"/>
    <w:rsid w:val="00311A21"/>
    <w:rsid w:val="00311A2D"/>
    <w:rsid w:val="00311BC4"/>
    <w:rsid w:val="00312615"/>
    <w:rsid w:val="0031310A"/>
    <w:rsid w:val="00313811"/>
    <w:rsid w:val="0031381F"/>
    <w:rsid w:val="00313EF6"/>
    <w:rsid w:val="00314088"/>
    <w:rsid w:val="00314497"/>
    <w:rsid w:val="00314833"/>
    <w:rsid w:val="003150A0"/>
    <w:rsid w:val="00315289"/>
    <w:rsid w:val="00315470"/>
    <w:rsid w:val="003155E1"/>
    <w:rsid w:val="00315AC2"/>
    <w:rsid w:val="00315B56"/>
    <w:rsid w:val="00315B62"/>
    <w:rsid w:val="0031604F"/>
    <w:rsid w:val="003162C2"/>
    <w:rsid w:val="00316466"/>
    <w:rsid w:val="003166A1"/>
    <w:rsid w:val="00316C08"/>
    <w:rsid w:val="00316D15"/>
    <w:rsid w:val="003174F4"/>
    <w:rsid w:val="0031789B"/>
    <w:rsid w:val="003179B1"/>
    <w:rsid w:val="003179C3"/>
    <w:rsid w:val="003201D8"/>
    <w:rsid w:val="00320A50"/>
    <w:rsid w:val="00320B29"/>
    <w:rsid w:val="00320E22"/>
    <w:rsid w:val="00321120"/>
    <w:rsid w:val="00321260"/>
    <w:rsid w:val="00321370"/>
    <w:rsid w:val="003216DE"/>
    <w:rsid w:val="00321A5A"/>
    <w:rsid w:val="00321E3A"/>
    <w:rsid w:val="00322A13"/>
    <w:rsid w:val="00322F22"/>
    <w:rsid w:val="003233C5"/>
    <w:rsid w:val="0032346D"/>
    <w:rsid w:val="0032356D"/>
    <w:rsid w:val="0032435E"/>
    <w:rsid w:val="00324397"/>
    <w:rsid w:val="003244F4"/>
    <w:rsid w:val="00325EEF"/>
    <w:rsid w:val="00325FB0"/>
    <w:rsid w:val="0032636A"/>
    <w:rsid w:val="003268D8"/>
    <w:rsid w:val="00326D76"/>
    <w:rsid w:val="00326E2E"/>
    <w:rsid w:val="0032715B"/>
    <w:rsid w:val="00327862"/>
    <w:rsid w:val="00327C27"/>
    <w:rsid w:val="00327E9C"/>
    <w:rsid w:val="00327F2F"/>
    <w:rsid w:val="00327FF3"/>
    <w:rsid w:val="003300C8"/>
    <w:rsid w:val="00333937"/>
    <w:rsid w:val="003344DB"/>
    <w:rsid w:val="0033498D"/>
    <w:rsid w:val="00334A0F"/>
    <w:rsid w:val="00334ED1"/>
    <w:rsid w:val="00335239"/>
    <w:rsid w:val="0033601A"/>
    <w:rsid w:val="003362B6"/>
    <w:rsid w:val="00336BA4"/>
    <w:rsid w:val="00336CAC"/>
    <w:rsid w:val="00336DD1"/>
    <w:rsid w:val="0033721B"/>
    <w:rsid w:val="003377BD"/>
    <w:rsid w:val="003377FC"/>
    <w:rsid w:val="00337E08"/>
    <w:rsid w:val="003400D8"/>
    <w:rsid w:val="003400FA"/>
    <w:rsid w:val="00340487"/>
    <w:rsid w:val="003409C0"/>
    <w:rsid w:val="003411EE"/>
    <w:rsid w:val="003414D4"/>
    <w:rsid w:val="003416F6"/>
    <w:rsid w:val="00341773"/>
    <w:rsid w:val="00341B40"/>
    <w:rsid w:val="00341BF6"/>
    <w:rsid w:val="00341D48"/>
    <w:rsid w:val="00341DC6"/>
    <w:rsid w:val="0034260F"/>
    <w:rsid w:val="00342715"/>
    <w:rsid w:val="003429ED"/>
    <w:rsid w:val="00342F2A"/>
    <w:rsid w:val="00343419"/>
    <w:rsid w:val="0034400E"/>
    <w:rsid w:val="00344CA8"/>
    <w:rsid w:val="003450FC"/>
    <w:rsid w:val="003460AC"/>
    <w:rsid w:val="00346171"/>
    <w:rsid w:val="0034638A"/>
    <w:rsid w:val="00346405"/>
    <w:rsid w:val="00346A96"/>
    <w:rsid w:val="00346AC2"/>
    <w:rsid w:val="003470AD"/>
    <w:rsid w:val="00347FF4"/>
    <w:rsid w:val="00350673"/>
    <w:rsid w:val="003508D5"/>
    <w:rsid w:val="00350C6C"/>
    <w:rsid w:val="00350EB8"/>
    <w:rsid w:val="0035134D"/>
    <w:rsid w:val="00351913"/>
    <w:rsid w:val="00351971"/>
    <w:rsid w:val="00351A5A"/>
    <w:rsid w:val="00351A5B"/>
    <w:rsid w:val="003523C8"/>
    <w:rsid w:val="00352E83"/>
    <w:rsid w:val="00352EC5"/>
    <w:rsid w:val="00352FFB"/>
    <w:rsid w:val="0035322C"/>
    <w:rsid w:val="00354A7B"/>
    <w:rsid w:val="00354F28"/>
    <w:rsid w:val="003552D3"/>
    <w:rsid w:val="00355367"/>
    <w:rsid w:val="003557E8"/>
    <w:rsid w:val="00355A7D"/>
    <w:rsid w:val="003563C8"/>
    <w:rsid w:val="00357720"/>
    <w:rsid w:val="00357CF8"/>
    <w:rsid w:val="00360367"/>
    <w:rsid w:val="003603C1"/>
    <w:rsid w:val="0036062C"/>
    <w:rsid w:val="00360CBD"/>
    <w:rsid w:val="0036140A"/>
    <w:rsid w:val="003618F6"/>
    <w:rsid w:val="00361B4B"/>
    <w:rsid w:val="00361E46"/>
    <w:rsid w:val="00361E51"/>
    <w:rsid w:val="003621D0"/>
    <w:rsid w:val="00362591"/>
    <w:rsid w:val="00362B84"/>
    <w:rsid w:val="003634D9"/>
    <w:rsid w:val="00364649"/>
    <w:rsid w:val="003652F0"/>
    <w:rsid w:val="003657DE"/>
    <w:rsid w:val="00365ADC"/>
    <w:rsid w:val="00365B72"/>
    <w:rsid w:val="003662C5"/>
    <w:rsid w:val="003668C8"/>
    <w:rsid w:val="00366E51"/>
    <w:rsid w:val="003678B1"/>
    <w:rsid w:val="00367C69"/>
    <w:rsid w:val="003703F6"/>
    <w:rsid w:val="00370B78"/>
    <w:rsid w:val="00370DE5"/>
    <w:rsid w:val="00371F71"/>
    <w:rsid w:val="003723E5"/>
    <w:rsid w:val="00372459"/>
    <w:rsid w:val="00372A3C"/>
    <w:rsid w:val="00372B0E"/>
    <w:rsid w:val="00373A0C"/>
    <w:rsid w:val="00373B8A"/>
    <w:rsid w:val="00373D58"/>
    <w:rsid w:val="00373E50"/>
    <w:rsid w:val="0037424E"/>
    <w:rsid w:val="00374348"/>
    <w:rsid w:val="0037465B"/>
    <w:rsid w:val="003758CE"/>
    <w:rsid w:val="003758DE"/>
    <w:rsid w:val="00375D33"/>
    <w:rsid w:val="00375E46"/>
    <w:rsid w:val="003766B6"/>
    <w:rsid w:val="00376FDF"/>
    <w:rsid w:val="00377509"/>
    <w:rsid w:val="00377848"/>
    <w:rsid w:val="003803FF"/>
    <w:rsid w:val="00380B1E"/>
    <w:rsid w:val="00381522"/>
    <w:rsid w:val="003815E4"/>
    <w:rsid w:val="00381C9D"/>
    <w:rsid w:val="0038244A"/>
    <w:rsid w:val="00382B48"/>
    <w:rsid w:val="00383017"/>
    <w:rsid w:val="003837E6"/>
    <w:rsid w:val="00383D22"/>
    <w:rsid w:val="00384294"/>
    <w:rsid w:val="003842D8"/>
    <w:rsid w:val="003843F4"/>
    <w:rsid w:val="00384547"/>
    <w:rsid w:val="00384588"/>
    <w:rsid w:val="00384B24"/>
    <w:rsid w:val="00384E58"/>
    <w:rsid w:val="00384ECB"/>
    <w:rsid w:val="00385A9E"/>
    <w:rsid w:val="00385D71"/>
    <w:rsid w:val="00385F0C"/>
    <w:rsid w:val="00385F9A"/>
    <w:rsid w:val="0038633D"/>
    <w:rsid w:val="00386A78"/>
    <w:rsid w:val="00386DA9"/>
    <w:rsid w:val="00386F3A"/>
    <w:rsid w:val="00387689"/>
    <w:rsid w:val="003876D3"/>
    <w:rsid w:val="00387AD8"/>
    <w:rsid w:val="00390142"/>
    <w:rsid w:val="00390665"/>
    <w:rsid w:val="00390B14"/>
    <w:rsid w:val="00390D29"/>
    <w:rsid w:val="003916BF"/>
    <w:rsid w:val="00391901"/>
    <w:rsid w:val="00391D2A"/>
    <w:rsid w:val="00392A18"/>
    <w:rsid w:val="00392D83"/>
    <w:rsid w:val="00392F58"/>
    <w:rsid w:val="00393104"/>
    <w:rsid w:val="003946D1"/>
    <w:rsid w:val="00394B52"/>
    <w:rsid w:val="00394CD8"/>
    <w:rsid w:val="00394CDE"/>
    <w:rsid w:val="00394FD2"/>
    <w:rsid w:val="00395D8E"/>
    <w:rsid w:val="00396898"/>
    <w:rsid w:val="00396E29"/>
    <w:rsid w:val="00396F51"/>
    <w:rsid w:val="003977D6"/>
    <w:rsid w:val="003977F9"/>
    <w:rsid w:val="0039787C"/>
    <w:rsid w:val="003978C8"/>
    <w:rsid w:val="00397957"/>
    <w:rsid w:val="003A08BF"/>
    <w:rsid w:val="003A0910"/>
    <w:rsid w:val="003A0B9E"/>
    <w:rsid w:val="003A139F"/>
    <w:rsid w:val="003A2D4F"/>
    <w:rsid w:val="003A3606"/>
    <w:rsid w:val="003A50E2"/>
    <w:rsid w:val="003A5418"/>
    <w:rsid w:val="003A5593"/>
    <w:rsid w:val="003A5797"/>
    <w:rsid w:val="003A59AB"/>
    <w:rsid w:val="003A5CA1"/>
    <w:rsid w:val="003A65BE"/>
    <w:rsid w:val="003A7045"/>
    <w:rsid w:val="003A77F3"/>
    <w:rsid w:val="003A79A5"/>
    <w:rsid w:val="003B0A1B"/>
    <w:rsid w:val="003B1683"/>
    <w:rsid w:val="003B1894"/>
    <w:rsid w:val="003B1F98"/>
    <w:rsid w:val="003B1FFA"/>
    <w:rsid w:val="003B2C21"/>
    <w:rsid w:val="003B2E71"/>
    <w:rsid w:val="003B4385"/>
    <w:rsid w:val="003B4940"/>
    <w:rsid w:val="003B4AB6"/>
    <w:rsid w:val="003B51D1"/>
    <w:rsid w:val="003B5583"/>
    <w:rsid w:val="003B5E3C"/>
    <w:rsid w:val="003B6545"/>
    <w:rsid w:val="003B6731"/>
    <w:rsid w:val="003B6879"/>
    <w:rsid w:val="003B700F"/>
    <w:rsid w:val="003B7476"/>
    <w:rsid w:val="003B7C1A"/>
    <w:rsid w:val="003C04B6"/>
    <w:rsid w:val="003C0D77"/>
    <w:rsid w:val="003C14C3"/>
    <w:rsid w:val="003C2339"/>
    <w:rsid w:val="003C29F6"/>
    <w:rsid w:val="003C3426"/>
    <w:rsid w:val="003C35C4"/>
    <w:rsid w:val="003C396B"/>
    <w:rsid w:val="003C3BE7"/>
    <w:rsid w:val="003C3CBA"/>
    <w:rsid w:val="003C4793"/>
    <w:rsid w:val="003C4BFD"/>
    <w:rsid w:val="003C4E9A"/>
    <w:rsid w:val="003C5C02"/>
    <w:rsid w:val="003C6241"/>
    <w:rsid w:val="003C6435"/>
    <w:rsid w:val="003C647C"/>
    <w:rsid w:val="003C6724"/>
    <w:rsid w:val="003C688C"/>
    <w:rsid w:val="003C7511"/>
    <w:rsid w:val="003C78F2"/>
    <w:rsid w:val="003C7C8C"/>
    <w:rsid w:val="003D0D4F"/>
    <w:rsid w:val="003D1664"/>
    <w:rsid w:val="003D2634"/>
    <w:rsid w:val="003D26F2"/>
    <w:rsid w:val="003D2730"/>
    <w:rsid w:val="003D2AAC"/>
    <w:rsid w:val="003D2C09"/>
    <w:rsid w:val="003D38E5"/>
    <w:rsid w:val="003D45F1"/>
    <w:rsid w:val="003D469A"/>
    <w:rsid w:val="003D4B90"/>
    <w:rsid w:val="003D4E5C"/>
    <w:rsid w:val="003D570A"/>
    <w:rsid w:val="003D59B4"/>
    <w:rsid w:val="003D5DB7"/>
    <w:rsid w:val="003D622F"/>
    <w:rsid w:val="003D64BD"/>
    <w:rsid w:val="003D6774"/>
    <w:rsid w:val="003D6834"/>
    <w:rsid w:val="003D6A6D"/>
    <w:rsid w:val="003D6FCC"/>
    <w:rsid w:val="003D7646"/>
    <w:rsid w:val="003E00C3"/>
    <w:rsid w:val="003E059D"/>
    <w:rsid w:val="003E05D8"/>
    <w:rsid w:val="003E0F0A"/>
    <w:rsid w:val="003E1407"/>
    <w:rsid w:val="003E17FE"/>
    <w:rsid w:val="003E18DC"/>
    <w:rsid w:val="003E1FCD"/>
    <w:rsid w:val="003E2CA6"/>
    <w:rsid w:val="003E2D3F"/>
    <w:rsid w:val="003E3194"/>
    <w:rsid w:val="003E34F7"/>
    <w:rsid w:val="003E3AF3"/>
    <w:rsid w:val="003E3C3A"/>
    <w:rsid w:val="003E4041"/>
    <w:rsid w:val="003E43C0"/>
    <w:rsid w:val="003E4C2F"/>
    <w:rsid w:val="003E51AA"/>
    <w:rsid w:val="003E54E5"/>
    <w:rsid w:val="003E56CA"/>
    <w:rsid w:val="003E5A91"/>
    <w:rsid w:val="003E5D21"/>
    <w:rsid w:val="003E636E"/>
    <w:rsid w:val="003E6441"/>
    <w:rsid w:val="003E6D1A"/>
    <w:rsid w:val="003E71D3"/>
    <w:rsid w:val="003E7A69"/>
    <w:rsid w:val="003F0DEF"/>
    <w:rsid w:val="003F0F7B"/>
    <w:rsid w:val="003F13D6"/>
    <w:rsid w:val="003F1A06"/>
    <w:rsid w:val="003F1B5A"/>
    <w:rsid w:val="003F1B85"/>
    <w:rsid w:val="003F2623"/>
    <w:rsid w:val="003F269C"/>
    <w:rsid w:val="003F2AC5"/>
    <w:rsid w:val="003F2BA0"/>
    <w:rsid w:val="003F302F"/>
    <w:rsid w:val="003F3292"/>
    <w:rsid w:val="003F3294"/>
    <w:rsid w:val="003F35D6"/>
    <w:rsid w:val="003F39B0"/>
    <w:rsid w:val="003F3DF0"/>
    <w:rsid w:val="003F3E87"/>
    <w:rsid w:val="003F40E7"/>
    <w:rsid w:val="003F40E9"/>
    <w:rsid w:val="003F4831"/>
    <w:rsid w:val="003F486F"/>
    <w:rsid w:val="003F4885"/>
    <w:rsid w:val="003F5E34"/>
    <w:rsid w:val="003F6CAF"/>
    <w:rsid w:val="003F70E9"/>
    <w:rsid w:val="0040020E"/>
    <w:rsid w:val="004005E1"/>
    <w:rsid w:val="00400934"/>
    <w:rsid w:val="00400C94"/>
    <w:rsid w:val="0040134A"/>
    <w:rsid w:val="00401797"/>
    <w:rsid w:val="00401FD8"/>
    <w:rsid w:val="00402341"/>
    <w:rsid w:val="00402FCE"/>
    <w:rsid w:val="00403670"/>
    <w:rsid w:val="00403C44"/>
    <w:rsid w:val="00403C66"/>
    <w:rsid w:val="00404086"/>
    <w:rsid w:val="00404942"/>
    <w:rsid w:val="00404DB9"/>
    <w:rsid w:val="00405688"/>
    <w:rsid w:val="0040578C"/>
    <w:rsid w:val="00405CFB"/>
    <w:rsid w:val="0040666D"/>
    <w:rsid w:val="004067FE"/>
    <w:rsid w:val="00406A36"/>
    <w:rsid w:val="00406C10"/>
    <w:rsid w:val="004079B5"/>
    <w:rsid w:val="004101BC"/>
    <w:rsid w:val="00410F48"/>
    <w:rsid w:val="00411080"/>
    <w:rsid w:val="00411D17"/>
    <w:rsid w:val="00411DBC"/>
    <w:rsid w:val="00411EE0"/>
    <w:rsid w:val="00412BCE"/>
    <w:rsid w:val="00413A65"/>
    <w:rsid w:val="004142C1"/>
    <w:rsid w:val="004145D0"/>
    <w:rsid w:val="00414C69"/>
    <w:rsid w:val="00414D81"/>
    <w:rsid w:val="004152C4"/>
    <w:rsid w:val="00415644"/>
    <w:rsid w:val="004156A7"/>
    <w:rsid w:val="00415E1A"/>
    <w:rsid w:val="00416A7A"/>
    <w:rsid w:val="00416A87"/>
    <w:rsid w:val="00416F10"/>
    <w:rsid w:val="00416FE0"/>
    <w:rsid w:val="0041718F"/>
    <w:rsid w:val="0041733C"/>
    <w:rsid w:val="00417C06"/>
    <w:rsid w:val="00417EAA"/>
    <w:rsid w:val="00422155"/>
    <w:rsid w:val="004222AD"/>
    <w:rsid w:val="00422689"/>
    <w:rsid w:val="00422799"/>
    <w:rsid w:val="00422E94"/>
    <w:rsid w:val="0042316D"/>
    <w:rsid w:val="004239F4"/>
    <w:rsid w:val="00423ED9"/>
    <w:rsid w:val="004240BE"/>
    <w:rsid w:val="0042452A"/>
    <w:rsid w:val="00424C86"/>
    <w:rsid w:val="00424EC1"/>
    <w:rsid w:val="0042521C"/>
    <w:rsid w:val="00425D4C"/>
    <w:rsid w:val="00425F21"/>
    <w:rsid w:val="0042609B"/>
    <w:rsid w:val="00426484"/>
    <w:rsid w:val="00426698"/>
    <w:rsid w:val="00427626"/>
    <w:rsid w:val="00427EEF"/>
    <w:rsid w:val="00430EE3"/>
    <w:rsid w:val="004310AE"/>
    <w:rsid w:val="00431CF6"/>
    <w:rsid w:val="0043225F"/>
    <w:rsid w:val="0043233F"/>
    <w:rsid w:val="004327D6"/>
    <w:rsid w:val="00432AB1"/>
    <w:rsid w:val="00432D01"/>
    <w:rsid w:val="004335F3"/>
    <w:rsid w:val="00434C0C"/>
    <w:rsid w:val="00434CC6"/>
    <w:rsid w:val="00434ED9"/>
    <w:rsid w:val="004351CA"/>
    <w:rsid w:val="00435450"/>
    <w:rsid w:val="0043556B"/>
    <w:rsid w:val="00435F0F"/>
    <w:rsid w:val="004361FE"/>
    <w:rsid w:val="0043629B"/>
    <w:rsid w:val="004364EE"/>
    <w:rsid w:val="00436802"/>
    <w:rsid w:val="00440466"/>
    <w:rsid w:val="00440648"/>
    <w:rsid w:val="00440E60"/>
    <w:rsid w:val="00440FE8"/>
    <w:rsid w:val="004413F8"/>
    <w:rsid w:val="004416CE"/>
    <w:rsid w:val="004417FD"/>
    <w:rsid w:val="00441A63"/>
    <w:rsid w:val="00441D9D"/>
    <w:rsid w:val="004423ED"/>
    <w:rsid w:val="00442779"/>
    <w:rsid w:val="004427A4"/>
    <w:rsid w:val="004433E4"/>
    <w:rsid w:val="0044369B"/>
    <w:rsid w:val="00443976"/>
    <w:rsid w:val="00443C6D"/>
    <w:rsid w:val="00443F6C"/>
    <w:rsid w:val="0044414B"/>
    <w:rsid w:val="004442CE"/>
    <w:rsid w:val="004449A4"/>
    <w:rsid w:val="00444F69"/>
    <w:rsid w:val="0044534C"/>
    <w:rsid w:val="00445A53"/>
    <w:rsid w:val="00445AFA"/>
    <w:rsid w:val="00445B44"/>
    <w:rsid w:val="00446116"/>
    <w:rsid w:val="0044641A"/>
    <w:rsid w:val="004474F8"/>
    <w:rsid w:val="004505BB"/>
    <w:rsid w:val="00450854"/>
    <w:rsid w:val="004513BC"/>
    <w:rsid w:val="00451C67"/>
    <w:rsid w:val="00453290"/>
    <w:rsid w:val="00453549"/>
    <w:rsid w:val="00453C7B"/>
    <w:rsid w:val="004546C3"/>
    <w:rsid w:val="00454B4E"/>
    <w:rsid w:val="00454C5C"/>
    <w:rsid w:val="00454D76"/>
    <w:rsid w:val="0045589B"/>
    <w:rsid w:val="00456602"/>
    <w:rsid w:val="00456648"/>
    <w:rsid w:val="004568C9"/>
    <w:rsid w:val="00457E8A"/>
    <w:rsid w:val="004616D0"/>
    <w:rsid w:val="00462127"/>
    <w:rsid w:val="004627ED"/>
    <w:rsid w:val="00462A7B"/>
    <w:rsid w:val="00462B90"/>
    <w:rsid w:val="004635FB"/>
    <w:rsid w:val="0046414C"/>
    <w:rsid w:val="00464434"/>
    <w:rsid w:val="00464A64"/>
    <w:rsid w:val="00464FF5"/>
    <w:rsid w:val="00465316"/>
    <w:rsid w:val="004657CE"/>
    <w:rsid w:val="00465804"/>
    <w:rsid w:val="00466E21"/>
    <w:rsid w:val="0047012F"/>
    <w:rsid w:val="0047086E"/>
    <w:rsid w:val="00470C0D"/>
    <w:rsid w:val="00470E33"/>
    <w:rsid w:val="004711F7"/>
    <w:rsid w:val="004712CB"/>
    <w:rsid w:val="00471639"/>
    <w:rsid w:val="00471855"/>
    <w:rsid w:val="00471B73"/>
    <w:rsid w:val="00471F79"/>
    <w:rsid w:val="0047312D"/>
    <w:rsid w:val="004733EF"/>
    <w:rsid w:val="004736C1"/>
    <w:rsid w:val="004738CD"/>
    <w:rsid w:val="0047429A"/>
    <w:rsid w:val="00474889"/>
    <w:rsid w:val="00474A2D"/>
    <w:rsid w:val="00474B3F"/>
    <w:rsid w:val="00475138"/>
    <w:rsid w:val="00475903"/>
    <w:rsid w:val="004762FB"/>
    <w:rsid w:val="00476435"/>
    <w:rsid w:val="00476612"/>
    <w:rsid w:val="00476872"/>
    <w:rsid w:val="00476C6D"/>
    <w:rsid w:val="00476E09"/>
    <w:rsid w:val="00477107"/>
    <w:rsid w:val="004771A5"/>
    <w:rsid w:val="00477CAA"/>
    <w:rsid w:val="00477E04"/>
    <w:rsid w:val="00477EAE"/>
    <w:rsid w:val="004803DF"/>
    <w:rsid w:val="0048059F"/>
    <w:rsid w:val="00480F8B"/>
    <w:rsid w:val="004811BB"/>
    <w:rsid w:val="00481734"/>
    <w:rsid w:val="00481EDE"/>
    <w:rsid w:val="00481FD4"/>
    <w:rsid w:val="00483250"/>
    <w:rsid w:val="0048386E"/>
    <w:rsid w:val="0048405E"/>
    <w:rsid w:val="00484313"/>
    <w:rsid w:val="00484866"/>
    <w:rsid w:val="00484DBB"/>
    <w:rsid w:val="00484E13"/>
    <w:rsid w:val="0048519C"/>
    <w:rsid w:val="00485815"/>
    <w:rsid w:val="0048581B"/>
    <w:rsid w:val="00486014"/>
    <w:rsid w:val="0048639C"/>
    <w:rsid w:val="00486A83"/>
    <w:rsid w:val="00486ED7"/>
    <w:rsid w:val="004877A9"/>
    <w:rsid w:val="004879C2"/>
    <w:rsid w:val="00487DA5"/>
    <w:rsid w:val="00490E20"/>
    <w:rsid w:val="00491B3D"/>
    <w:rsid w:val="00491D40"/>
    <w:rsid w:val="00491DF5"/>
    <w:rsid w:val="00491F44"/>
    <w:rsid w:val="004920C2"/>
    <w:rsid w:val="00492D0B"/>
    <w:rsid w:val="00492E4F"/>
    <w:rsid w:val="00493104"/>
    <w:rsid w:val="00493572"/>
    <w:rsid w:val="0049480D"/>
    <w:rsid w:val="00494B53"/>
    <w:rsid w:val="004950F2"/>
    <w:rsid w:val="004953D3"/>
    <w:rsid w:val="00495BB8"/>
    <w:rsid w:val="00496CBC"/>
    <w:rsid w:val="0049784F"/>
    <w:rsid w:val="00497B8A"/>
    <w:rsid w:val="004A0761"/>
    <w:rsid w:val="004A0AC2"/>
    <w:rsid w:val="004A0CA3"/>
    <w:rsid w:val="004A0D20"/>
    <w:rsid w:val="004A0D68"/>
    <w:rsid w:val="004A0FB2"/>
    <w:rsid w:val="004A1607"/>
    <w:rsid w:val="004A2814"/>
    <w:rsid w:val="004A2882"/>
    <w:rsid w:val="004A29CF"/>
    <w:rsid w:val="004A2A96"/>
    <w:rsid w:val="004A2B8B"/>
    <w:rsid w:val="004A2EF3"/>
    <w:rsid w:val="004A3462"/>
    <w:rsid w:val="004A3484"/>
    <w:rsid w:val="004A37B8"/>
    <w:rsid w:val="004A3C3F"/>
    <w:rsid w:val="004A4859"/>
    <w:rsid w:val="004A4FC6"/>
    <w:rsid w:val="004A5886"/>
    <w:rsid w:val="004A6C16"/>
    <w:rsid w:val="004A6EE7"/>
    <w:rsid w:val="004A7628"/>
    <w:rsid w:val="004A777E"/>
    <w:rsid w:val="004A7ABD"/>
    <w:rsid w:val="004B068C"/>
    <w:rsid w:val="004B0AE8"/>
    <w:rsid w:val="004B0C50"/>
    <w:rsid w:val="004B151B"/>
    <w:rsid w:val="004B15A4"/>
    <w:rsid w:val="004B18DD"/>
    <w:rsid w:val="004B190E"/>
    <w:rsid w:val="004B1917"/>
    <w:rsid w:val="004B1F3C"/>
    <w:rsid w:val="004B203B"/>
    <w:rsid w:val="004B2054"/>
    <w:rsid w:val="004B30A4"/>
    <w:rsid w:val="004B3419"/>
    <w:rsid w:val="004B34D3"/>
    <w:rsid w:val="004B3E31"/>
    <w:rsid w:val="004B3F42"/>
    <w:rsid w:val="004B4309"/>
    <w:rsid w:val="004B4DD7"/>
    <w:rsid w:val="004B4E9F"/>
    <w:rsid w:val="004B5548"/>
    <w:rsid w:val="004B58A9"/>
    <w:rsid w:val="004B68BB"/>
    <w:rsid w:val="004B6B7D"/>
    <w:rsid w:val="004B6D24"/>
    <w:rsid w:val="004B7753"/>
    <w:rsid w:val="004C0A45"/>
    <w:rsid w:val="004C1098"/>
    <w:rsid w:val="004C1163"/>
    <w:rsid w:val="004C122E"/>
    <w:rsid w:val="004C12C1"/>
    <w:rsid w:val="004C157A"/>
    <w:rsid w:val="004C1ED7"/>
    <w:rsid w:val="004C2DD5"/>
    <w:rsid w:val="004C335C"/>
    <w:rsid w:val="004C44E3"/>
    <w:rsid w:val="004C4FB4"/>
    <w:rsid w:val="004C545D"/>
    <w:rsid w:val="004C5978"/>
    <w:rsid w:val="004C59F0"/>
    <w:rsid w:val="004C6071"/>
    <w:rsid w:val="004C60DA"/>
    <w:rsid w:val="004C6773"/>
    <w:rsid w:val="004C6A93"/>
    <w:rsid w:val="004C6ACE"/>
    <w:rsid w:val="004C6F8E"/>
    <w:rsid w:val="004C7389"/>
    <w:rsid w:val="004C774B"/>
    <w:rsid w:val="004C7B4B"/>
    <w:rsid w:val="004D0720"/>
    <w:rsid w:val="004D08B8"/>
    <w:rsid w:val="004D13BC"/>
    <w:rsid w:val="004D1442"/>
    <w:rsid w:val="004D15F1"/>
    <w:rsid w:val="004D2029"/>
    <w:rsid w:val="004D21C9"/>
    <w:rsid w:val="004D2AE8"/>
    <w:rsid w:val="004D34A7"/>
    <w:rsid w:val="004D3BE7"/>
    <w:rsid w:val="004D3F38"/>
    <w:rsid w:val="004D4A17"/>
    <w:rsid w:val="004D4ACE"/>
    <w:rsid w:val="004D562F"/>
    <w:rsid w:val="004D5679"/>
    <w:rsid w:val="004D5962"/>
    <w:rsid w:val="004D5ACD"/>
    <w:rsid w:val="004D5B3A"/>
    <w:rsid w:val="004D5D03"/>
    <w:rsid w:val="004D604E"/>
    <w:rsid w:val="004D6A6F"/>
    <w:rsid w:val="004D6BCE"/>
    <w:rsid w:val="004D7489"/>
    <w:rsid w:val="004E011A"/>
    <w:rsid w:val="004E01C0"/>
    <w:rsid w:val="004E0322"/>
    <w:rsid w:val="004E068E"/>
    <w:rsid w:val="004E1266"/>
    <w:rsid w:val="004E1438"/>
    <w:rsid w:val="004E14A4"/>
    <w:rsid w:val="004E18B5"/>
    <w:rsid w:val="004E1BD5"/>
    <w:rsid w:val="004E1F42"/>
    <w:rsid w:val="004E2932"/>
    <w:rsid w:val="004E2D54"/>
    <w:rsid w:val="004E33FE"/>
    <w:rsid w:val="004E4482"/>
    <w:rsid w:val="004E4719"/>
    <w:rsid w:val="004E47BC"/>
    <w:rsid w:val="004E4810"/>
    <w:rsid w:val="004E4A1A"/>
    <w:rsid w:val="004E4A28"/>
    <w:rsid w:val="004E4BA6"/>
    <w:rsid w:val="004E4EA7"/>
    <w:rsid w:val="004E4F73"/>
    <w:rsid w:val="004E5683"/>
    <w:rsid w:val="004E56FE"/>
    <w:rsid w:val="004E59B1"/>
    <w:rsid w:val="004E6315"/>
    <w:rsid w:val="004E69CF"/>
    <w:rsid w:val="004E703B"/>
    <w:rsid w:val="004E743B"/>
    <w:rsid w:val="004E7D07"/>
    <w:rsid w:val="004F0043"/>
    <w:rsid w:val="004F033A"/>
    <w:rsid w:val="004F12E8"/>
    <w:rsid w:val="004F1812"/>
    <w:rsid w:val="004F19FB"/>
    <w:rsid w:val="004F1AEF"/>
    <w:rsid w:val="004F1D9F"/>
    <w:rsid w:val="004F2116"/>
    <w:rsid w:val="004F2E6C"/>
    <w:rsid w:val="004F3467"/>
    <w:rsid w:val="004F34E4"/>
    <w:rsid w:val="004F374F"/>
    <w:rsid w:val="004F3781"/>
    <w:rsid w:val="004F3970"/>
    <w:rsid w:val="004F47A2"/>
    <w:rsid w:val="004F4C8A"/>
    <w:rsid w:val="004F4CCF"/>
    <w:rsid w:val="004F4E5B"/>
    <w:rsid w:val="004F5137"/>
    <w:rsid w:val="004F5171"/>
    <w:rsid w:val="004F53A3"/>
    <w:rsid w:val="004F55CE"/>
    <w:rsid w:val="004F5C4C"/>
    <w:rsid w:val="004F5E9D"/>
    <w:rsid w:val="004F6027"/>
    <w:rsid w:val="004F636D"/>
    <w:rsid w:val="004F66B8"/>
    <w:rsid w:val="004F685C"/>
    <w:rsid w:val="004F697B"/>
    <w:rsid w:val="004F75A5"/>
    <w:rsid w:val="0050128D"/>
    <w:rsid w:val="0050147F"/>
    <w:rsid w:val="00501530"/>
    <w:rsid w:val="0050183F"/>
    <w:rsid w:val="005021AF"/>
    <w:rsid w:val="00502291"/>
    <w:rsid w:val="00502397"/>
    <w:rsid w:val="00502421"/>
    <w:rsid w:val="00502804"/>
    <w:rsid w:val="005031BC"/>
    <w:rsid w:val="00504049"/>
    <w:rsid w:val="005043A9"/>
    <w:rsid w:val="00504490"/>
    <w:rsid w:val="00504769"/>
    <w:rsid w:val="005047C4"/>
    <w:rsid w:val="005048E0"/>
    <w:rsid w:val="00504910"/>
    <w:rsid w:val="00505652"/>
    <w:rsid w:val="00505B54"/>
    <w:rsid w:val="0050609D"/>
    <w:rsid w:val="00506F15"/>
    <w:rsid w:val="005076DC"/>
    <w:rsid w:val="005078C3"/>
    <w:rsid w:val="00507C5C"/>
    <w:rsid w:val="00510BA2"/>
    <w:rsid w:val="00510DFB"/>
    <w:rsid w:val="00511BBE"/>
    <w:rsid w:val="00511CEA"/>
    <w:rsid w:val="00511DA3"/>
    <w:rsid w:val="00511F39"/>
    <w:rsid w:val="005123EA"/>
    <w:rsid w:val="005125CA"/>
    <w:rsid w:val="005132C6"/>
    <w:rsid w:val="005134F2"/>
    <w:rsid w:val="00513568"/>
    <w:rsid w:val="005135EC"/>
    <w:rsid w:val="005144BE"/>
    <w:rsid w:val="00514BF9"/>
    <w:rsid w:val="00514C6C"/>
    <w:rsid w:val="00514DC0"/>
    <w:rsid w:val="00514FC2"/>
    <w:rsid w:val="00515DDD"/>
    <w:rsid w:val="00516ADB"/>
    <w:rsid w:val="005172DE"/>
    <w:rsid w:val="00517468"/>
    <w:rsid w:val="0051773C"/>
    <w:rsid w:val="005202C2"/>
    <w:rsid w:val="00520C80"/>
    <w:rsid w:val="00521326"/>
    <w:rsid w:val="00521412"/>
    <w:rsid w:val="005222A8"/>
    <w:rsid w:val="00522898"/>
    <w:rsid w:val="005229D8"/>
    <w:rsid w:val="00522D9D"/>
    <w:rsid w:val="005230EA"/>
    <w:rsid w:val="005237B5"/>
    <w:rsid w:val="00523957"/>
    <w:rsid w:val="00523A27"/>
    <w:rsid w:val="00523C7F"/>
    <w:rsid w:val="00524585"/>
    <w:rsid w:val="00524A48"/>
    <w:rsid w:val="00524FD4"/>
    <w:rsid w:val="00525F5E"/>
    <w:rsid w:val="005268D2"/>
    <w:rsid w:val="00527786"/>
    <w:rsid w:val="00530083"/>
    <w:rsid w:val="00530204"/>
    <w:rsid w:val="0053021A"/>
    <w:rsid w:val="00530811"/>
    <w:rsid w:val="00531D38"/>
    <w:rsid w:val="0053220B"/>
    <w:rsid w:val="005322E5"/>
    <w:rsid w:val="0053266D"/>
    <w:rsid w:val="00532912"/>
    <w:rsid w:val="00532B2E"/>
    <w:rsid w:val="005333B6"/>
    <w:rsid w:val="005333D6"/>
    <w:rsid w:val="005336E1"/>
    <w:rsid w:val="005340F0"/>
    <w:rsid w:val="005346A0"/>
    <w:rsid w:val="00534EE9"/>
    <w:rsid w:val="00535164"/>
    <w:rsid w:val="00535A9E"/>
    <w:rsid w:val="00535F65"/>
    <w:rsid w:val="00536269"/>
    <w:rsid w:val="005362BD"/>
    <w:rsid w:val="00536F62"/>
    <w:rsid w:val="00537652"/>
    <w:rsid w:val="00537BD7"/>
    <w:rsid w:val="00537EB7"/>
    <w:rsid w:val="00540B18"/>
    <w:rsid w:val="00540F03"/>
    <w:rsid w:val="005416EF"/>
    <w:rsid w:val="00541BC7"/>
    <w:rsid w:val="00542237"/>
    <w:rsid w:val="00542516"/>
    <w:rsid w:val="00542BE4"/>
    <w:rsid w:val="00542CB8"/>
    <w:rsid w:val="00542E18"/>
    <w:rsid w:val="00543056"/>
    <w:rsid w:val="005434A2"/>
    <w:rsid w:val="005437D9"/>
    <w:rsid w:val="00543D42"/>
    <w:rsid w:val="00544105"/>
    <w:rsid w:val="00544933"/>
    <w:rsid w:val="00544E12"/>
    <w:rsid w:val="0054528D"/>
    <w:rsid w:val="00545839"/>
    <w:rsid w:val="00545926"/>
    <w:rsid w:val="00545ACD"/>
    <w:rsid w:val="00545BF8"/>
    <w:rsid w:val="00546135"/>
    <w:rsid w:val="00546676"/>
    <w:rsid w:val="00546679"/>
    <w:rsid w:val="00546E85"/>
    <w:rsid w:val="005473F4"/>
    <w:rsid w:val="0054751F"/>
    <w:rsid w:val="005478D0"/>
    <w:rsid w:val="00550783"/>
    <w:rsid w:val="00550A27"/>
    <w:rsid w:val="00550BBC"/>
    <w:rsid w:val="00551319"/>
    <w:rsid w:val="0055145B"/>
    <w:rsid w:val="0055203B"/>
    <w:rsid w:val="00552C2C"/>
    <w:rsid w:val="00553A55"/>
    <w:rsid w:val="005541FE"/>
    <w:rsid w:val="0055436C"/>
    <w:rsid w:val="005546E0"/>
    <w:rsid w:val="00554E9F"/>
    <w:rsid w:val="00555C70"/>
    <w:rsid w:val="00555CB0"/>
    <w:rsid w:val="0055655A"/>
    <w:rsid w:val="00556797"/>
    <w:rsid w:val="005567CB"/>
    <w:rsid w:val="00556E85"/>
    <w:rsid w:val="005572FD"/>
    <w:rsid w:val="00557324"/>
    <w:rsid w:val="00557931"/>
    <w:rsid w:val="00557DB4"/>
    <w:rsid w:val="00557EE2"/>
    <w:rsid w:val="0056010F"/>
    <w:rsid w:val="005608CE"/>
    <w:rsid w:val="00560A33"/>
    <w:rsid w:val="00560C2C"/>
    <w:rsid w:val="00560DAA"/>
    <w:rsid w:val="0056172F"/>
    <w:rsid w:val="00562C5C"/>
    <w:rsid w:val="005637F2"/>
    <w:rsid w:val="00563A4C"/>
    <w:rsid w:val="00563A63"/>
    <w:rsid w:val="00563DD3"/>
    <w:rsid w:val="005642BD"/>
    <w:rsid w:val="0056478F"/>
    <w:rsid w:val="005648B2"/>
    <w:rsid w:val="00564C5E"/>
    <w:rsid w:val="0056534A"/>
    <w:rsid w:val="00565854"/>
    <w:rsid w:val="00565B23"/>
    <w:rsid w:val="00565BA4"/>
    <w:rsid w:val="00565E6F"/>
    <w:rsid w:val="00566091"/>
    <w:rsid w:val="005662CE"/>
    <w:rsid w:val="00566470"/>
    <w:rsid w:val="00566992"/>
    <w:rsid w:val="00566DCF"/>
    <w:rsid w:val="00567192"/>
    <w:rsid w:val="0056727D"/>
    <w:rsid w:val="00567506"/>
    <w:rsid w:val="00567921"/>
    <w:rsid w:val="00570D82"/>
    <w:rsid w:val="00571E08"/>
    <w:rsid w:val="00572462"/>
    <w:rsid w:val="00572D88"/>
    <w:rsid w:val="0057398E"/>
    <w:rsid w:val="00574158"/>
    <w:rsid w:val="00574D23"/>
    <w:rsid w:val="005755CB"/>
    <w:rsid w:val="00576028"/>
    <w:rsid w:val="005766FB"/>
    <w:rsid w:val="00576A0B"/>
    <w:rsid w:val="00576C3F"/>
    <w:rsid w:val="005778CB"/>
    <w:rsid w:val="005802C1"/>
    <w:rsid w:val="00580F73"/>
    <w:rsid w:val="00582524"/>
    <w:rsid w:val="005829BB"/>
    <w:rsid w:val="00583151"/>
    <w:rsid w:val="005835CC"/>
    <w:rsid w:val="005840AE"/>
    <w:rsid w:val="0058444A"/>
    <w:rsid w:val="00584AF2"/>
    <w:rsid w:val="00584FDD"/>
    <w:rsid w:val="00585CD5"/>
    <w:rsid w:val="00586C36"/>
    <w:rsid w:val="00587055"/>
    <w:rsid w:val="005872E3"/>
    <w:rsid w:val="005905A1"/>
    <w:rsid w:val="00590674"/>
    <w:rsid w:val="00590CC4"/>
    <w:rsid w:val="00591DA7"/>
    <w:rsid w:val="00591F1A"/>
    <w:rsid w:val="00592202"/>
    <w:rsid w:val="00592400"/>
    <w:rsid w:val="00592944"/>
    <w:rsid w:val="00592CAF"/>
    <w:rsid w:val="0059428F"/>
    <w:rsid w:val="0059433A"/>
    <w:rsid w:val="00594609"/>
    <w:rsid w:val="00594864"/>
    <w:rsid w:val="00595438"/>
    <w:rsid w:val="00595CD4"/>
    <w:rsid w:val="00596174"/>
    <w:rsid w:val="00596195"/>
    <w:rsid w:val="005961DB"/>
    <w:rsid w:val="005962AD"/>
    <w:rsid w:val="005965C7"/>
    <w:rsid w:val="005966FD"/>
    <w:rsid w:val="005969FB"/>
    <w:rsid w:val="00596A41"/>
    <w:rsid w:val="00596C1D"/>
    <w:rsid w:val="00596CD7"/>
    <w:rsid w:val="00597183"/>
    <w:rsid w:val="00597AA6"/>
    <w:rsid w:val="00597D29"/>
    <w:rsid w:val="005A00A7"/>
    <w:rsid w:val="005A028F"/>
    <w:rsid w:val="005A0FA9"/>
    <w:rsid w:val="005A123B"/>
    <w:rsid w:val="005A1EE2"/>
    <w:rsid w:val="005A201A"/>
    <w:rsid w:val="005A22D7"/>
    <w:rsid w:val="005A2687"/>
    <w:rsid w:val="005A31EC"/>
    <w:rsid w:val="005A3886"/>
    <w:rsid w:val="005A3CD4"/>
    <w:rsid w:val="005A3EB7"/>
    <w:rsid w:val="005A41CC"/>
    <w:rsid w:val="005A4C85"/>
    <w:rsid w:val="005A59E1"/>
    <w:rsid w:val="005A6533"/>
    <w:rsid w:val="005A68B5"/>
    <w:rsid w:val="005A6BDF"/>
    <w:rsid w:val="005A6D17"/>
    <w:rsid w:val="005A6E64"/>
    <w:rsid w:val="005A7046"/>
    <w:rsid w:val="005A77C4"/>
    <w:rsid w:val="005A7892"/>
    <w:rsid w:val="005A7FBA"/>
    <w:rsid w:val="005B078B"/>
    <w:rsid w:val="005B185A"/>
    <w:rsid w:val="005B1C50"/>
    <w:rsid w:val="005B1FC6"/>
    <w:rsid w:val="005B2040"/>
    <w:rsid w:val="005B207A"/>
    <w:rsid w:val="005B20F0"/>
    <w:rsid w:val="005B234C"/>
    <w:rsid w:val="005B245C"/>
    <w:rsid w:val="005B2BC3"/>
    <w:rsid w:val="005B2EA7"/>
    <w:rsid w:val="005B33F0"/>
    <w:rsid w:val="005B35A9"/>
    <w:rsid w:val="005B3665"/>
    <w:rsid w:val="005B3B7F"/>
    <w:rsid w:val="005B3DE2"/>
    <w:rsid w:val="005B41AC"/>
    <w:rsid w:val="005B4556"/>
    <w:rsid w:val="005B48C8"/>
    <w:rsid w:val="005B4D88"/>
    <w:rsid w:val="005B5B9E"/>
    <w:rsid w:val="005B6348"/>
    <w:rsid w:val="005B6414"/>
    <w:rsid w:val="005B641A"/>
    <w:rsid w:val="005B6BC4"/>
    <w:rsid w:val="005B6DAD"/>
    <w:rsid w:val="005B6E24"/>
    <w:rsid w:val="005B6E57"/>
    <w:rsid w:val="005B70AA"/>
    <w:rsid w:val="005B7BC5"/>
    <w:rsid w:val="005C0A41"/>
    <w:rsid w:val="005C1399"/>
    <w:rsid w:val="005C1655"/>
    <w:rsid w:val="005C3135"/>
    <w:rsid w:val="005C39CC"/>
    <w:rsid w:val="005C3A3E"/>
    <w:rsid w:val="005C3EC3"/>
    <w:rsid w:val="005C4177"/>
    <w:rsid w:val="005C4334"/>
    <w:rsid w:val="005C4557"/>
    <w:rsid w:val="005C521D"/>
    <w:rsid w:val="005C5986"/>
    <w:rsid w:val="005C6090"/>
    <w:rsid w:val="005C6635"/>
    <w:rsid w:val="005C665D"/>
    <w:rsid w:val="005C7243"/>
    <w:rsid w:val="005C7741"/>
    <w:rsid w:val="005C77A4"/>
    <w:rsid w:val="005D29F5"/>
    <w:rsid w:val="005D301E"/>
    <w:rsid w:val="005D32ED"/>
    <w:rsid w:val="005D3D26"/>
    <w:rsid w:val="005D4125"/>
    <w:rsid w:val="005D4B88"/>
    <w:rsid w:val="005D4CF3"/>
    <w:rsid w:val="005D4F69"/>
    <w:rsid w:val="005D4FC0"/>
    <w:rsid w:val="005D5025"/>
    <w:rsid w:val="005D536B"/>
    <w:rsid w:val="005D57BC"/>
    <w:rsid w:val="005D586D"/>
    <w:rsid w:val="005D6167"/>
    <w:rsid w:val="005D62E9"/>
    <w:rsid w:val="005D6356"/>
    <w:rsid w:val="005D6A28"/>
    <w:rsid w:val="005D6D34"/>
    <w:rsid w:val="005D6EAB"/>
    <w:rsid w:val="005D7550"/>
    <w:rsid w:val="005D778C"/>
    <w:rsid w:val="005D7B5D"/>
    <w:rsid w:val="005D7C2D"/>
    <w:rsid w:val="005E0227"/>
    <w:rsid w:val="005E034C"/>
    <w:rsid w:val="005E0933"/>
    <w:rsid w:val="005E09C9"/>
    <w:rsid w:val="005E0BBA"/>
    <w:rsid w:val="005E1185"/>
    <w:rsid w:val="005E123D"/>
    <w:rsid w:val="005E13C9"/>
    <w:rsid w:val="005E1834"/>
    <w:rsid w:val="005E2131"/>
    <w:rsid w:val="005E272B"/>
    <w:rsid w:val="005E2F2D"/>
    <w:rsid w:val="005E3C65"/>
    <w:rsid w:val="005E3E90"/>
    <w:rsid w:val="005E586F"/>
    <w:rsid w:val="005E591C"/>
    <w:rsid w:val="005E5C22"/>
    <w:rsid w:val="005E60AA"/>
    <w:rsid w:val="005E6E76"/>
    <w:rsid w:val="005E7595"/>
    <w:rsid w:val="005E786E"/>
    <w:rsid w:val="005F032C"/>
    <w:rsid w:val="005F0526"/>
    <w:rsid w:val="005F13C8"/>
    <w:rsid w:val="005F1517"/>
    <w:rsid w:val="005F1813"/>
    <w:rsid w:val="005F2137"/>
    <w:rsid w:val="005F2623"/>
    <w:rsid w:val="005F26E2"/>
    <w:rsid w:val="005F2889"/>
    <w:rsid w:val="005F3062"/>
    <w:rsid w:val="005F312A"/>
    <w:rsid w:val="005F342B"/>
    <w:rsid w:val="005F3577"/>
    <w:rsid w:val="005F3F3D"/>
    <w:rsid w:val="005F400F"/>
    <w:rsid w:val="005F4507"/>
    <w:rsid w:val="005F4A5D"/>
    <w:rsid w:val="005F5106"/>
    <w:rsid w:val="005F6356"/>
    <w:rsid w:val="005F682E"/>
    <w:rsid w:val="005F6E8F"/>
    <w:rsid w:val="005F78E1"/>
    <w:rsid w:val="005F7E50"/>
    <w:rsid w:val="005F7ED7"/>
    <w:rsid w:val="00600B15"/>
    <w:rsid w:val="00600E19"/>
    <w:rsid w:val="00601031"/>
    <w:rsid w:val="006018D6"/>
    <w:rsid w:val="00601D97"/>
    <w:rsid w:val="00601FFD"/>
    <w:rsid w:val="00602364"/>
    <w:rsid w:val="006023BA"/>
    <w:rsid w:val="0060251E"/>
    <w:rsid w:val="00602AC7"/>
    <w:rsid w:val="00602DEC"/>
    <w:rsid w:val="00603923"/>
    <w:rsid w:val="00603C07"/>
    <w:rsid w:val="006045D9"/>
    <w:rsid w:val="00605BC3"/>
    <w:rsid w:val="006063D4"/>
    <w:rsid w:val="006075B7"/>
    <w:rsid w:val="00607872"/>
    <w:rsid w:val="00607CF1"/>
    <w:rsid w:val="0061082A"/>
    <w:rsid w:val="00610A68"/>
    <w:rsid w:val="006110ED"/>
    <w:rsid w:val="00611B11"/>
    <w:rsid w:val="00611EA3"/>
    <w:rsid w:val="00612014"/>
    <w:rsid w:val="00612317"/>
    <w:rsid w:val="00612851"/>
    <w:rsid w:val="006128D8"/>
    <w:rsid w:val="00612B56"/>
    <w:rsid w:val="0061340C"/>
    <w:rsid w:val="00613542"/>
    <w:rsid w:val="00613813"/>
    <w:rsid w:val="00613910"/>
    <w:rsid w:val="006141D3"/>
    <w:rsid w:val="006143CC"/>
    <w:rsid w:val="00614FF2"/>
    <w:rsid w:val="00615123"/>
    <w:rsid w:val="0061574B"/>
    <w:rsid w:val="0061581E"/>
    <w:rsid w:val="00615DC7"/>
    <w:rsid w:val="00615F66"/>
    <w:rsid w:val="00616805"/>
    <w:rsid w:val="00616823"/>
    <w:rsid w:val="0061698C"/>
    <w:rsid w:val="00616FD2"/>
    <w:rsid w:val="00617827"/>
    <w:rsid w:val="00620455"/>
    <w:rsid w:val="0062052C"/>
    <w:rsid w:val="00620A00"/>
    <w:rsid w:val="00620D58"/>
    <w:rsid w:val="00621E07"/>
    <w:rsid w:val="006225CC"/>
    <w:rsid w:val="00622A1A"/>
    <w:rsid w:val="00622AEB"/>
    <w:rsid w:val="00623493"/>
    <w:rsid w:val="00623D53"/>
    <w:rsid w:val="00623EF0"/>
    <w:rsid w:val="006243BD"/>
    <w:rsid w:val="0062449B"/>
    <w:rsid w:val="0062460C"/>
    <w:rsid w:val="00624955"/>
    <w:rsid w:val="006251B0"/>
    <w:rsid w:val="0062546A"/>
    <w:rsid w:val="00625580"/>
    <w:rsid w:val="006257D9"/>
    <w:rsid w:val="006258FD"/>
    <w:rsid w:val="00625F0C"/>
    <w:rsid w:val="00626EFB"/>
    <w:rsid w:val="00627341"/>
    <w:rsid w:val="00627354"/>
    <w:rsid w:val="00627611"/>
    <w:rsid w:val="00627ABC"/>
    <w:rsid w:val="00627B89"/>
    <w:rsid w:val="0063039D"/>
    <w:rsid w:val="006310D5"/>
    <w:rsid w:val="006310E5"/>
    <w:rsid w:val="00631F22"/>
    <w:rsid w:val="00632139"/>
    <w:rsid w:val="00632DF0"/>
    <w:rsid w:val="00633198"/>
    <w:rsid w:val="006331F8"/>
    <w:rsid w:val="00633627"/>
    <w:rsid w:val="0063363A"/>
    <w:rsid w:val="006346AB"/>
    <w:rsid w:val="00634B6E"/>
    <w:rsid w:val="00634D33"/>
    <w:rsid w:val="0063522E"/>
    <w:rsid w:val="00635D32"/>
    <w:rsid w:val="006360DC"/>
    <w:rsid w:val="006363AA"/>
    <w:rsid w:val="006363D4"/>
    <w:rsid w:val="006365EF"/>
    <w:rsid w:val="006369BA"/>
    <w:rsid w:val="00636E48"/>
    <w:rsid w:val="00637475"/>
    <w:rsid w:val="00640267"/>
    <w:rsid w:val="00640CF7"/>
    <w:rsid w:val="00641803"/>
    <w:rsid w:val="00642251"/>
    <w:rsid w:val="0064261A"/>
    <w:rsid w:val="00642AA1"/>
    <w:rsid w:val="00642DA8"/>
    <w:rsid w:val="00643B67"/>
    <w:rsid w:val="00643C63"/>
    <w:rsid w:val="00644702"/>
    <w:rsid w:val="00644A71"/>
    <w:rsid w:val="00644C48"/>
    <w:rsid w:val="006453D8"/>
    <w:rsid w:val="0064578E"/>
    <w:rsid w:val="00645988"/>
    <w:rsid w:val="00645BD4"/>
    <w:rsid w:val="006468C0"/>
    <w:rsid w:val="006479E3"/>
    <w:rsid w:val="00647A9B"/>
    <w:rsid w:val="0065037B"/>
    <w:rsid w:val="00650F1E"/>
    <w:rsid w:val="0065188A"/>
    <w:rsid w:val="00651A02"/>
    <w:rsid w:val="00651B44"/>
    <w:rsid w:val="00652088"/>
    <w:rsid w:val="0065239A"/>
    <w:rsid w:val="00652F2A"/>
    <w:rsid w:val="00653C28"/>
    <w:rsid w:val="00653F40"/>
    <w:rsid w:val="00654028"/>
    <w:rsid w:val="00654375"/>
    <w:rsid w:val="0065451A"/>
    <w:rsid w:val="006545BC"/>
    <w:rsid w:val="006546E2"/>
    <w:rsid w:val="006547BD"/>
    <w:rsid w:val="006555F4"/>
    <w:rsid w:val="006556C9"/>
    <w:rsid w:val="006560A1"/>
    <w:rsid w:val="0065613D"/>
    <w:rsid w:val="00656519"/>
    <w:rsid w:val="0065671B"/>
    <w:rsid w:val="0065677E"/>
    <w:rsid w:val="00656890"/>
    <w:rsid w:val="00656CE2"/>
    <w:rsid w:val="0065791D"/>
    <w:rsid w:val="00657FE0"/>
    <w:rsid w:val="006606B5"/>
    <w:rsid w:val="00660E4B"/>
    <w:rsid w:val="00661423"/>
    <w:rsid w:val="00661662"/>
    <w:rsid w:val="006619A4"/>
    <w:rsid w:val="006619BF"/>
    <w:rsid w:val="00661D10"/>
    <w:rsid w:val="00661EAA"/>
    <w:rsid w:val="006623D2"/>
    <w:rsid w:val="006626B8"/>
    <w:rsid w:val="006629BC"/>
    <w:rsid w:val="00662E7F"/>
    <w:rsid w:val="00662FF9"/>
    <w:rsid w:val="006636FB"/>
    <w:rsid w:val="00663879"/>
    <w:rsid w:val="00663939"/>
    <w:rsid w:val="006642D7"/>
    <w:rsid w:val="00664495"/>
    <w:rsid w:val="00665660"/>
    <w:rsid w:val="006659A6"/>
    <w:rsid w:val="006668F8"/>
    <w:rsid w:val="00667263"/>
    <w:rsid w:val="00667BEE"/>
    <w:rsid w:val="00670102"/>
    <w:rsid w:val="00670173"/>
    <w:rsid w:val="00670768"/>
    <w:rsid w:val="006707E3"/>
    <w:rsid w:val="006707E5"/>
    <w:rsid w:val="006709C9"/>
    <w:rsid w:val="00670E26"/>
    <w:rsid w:val="00670EBA"/>
    <w:rsid w:val="00671B88"/>
    <w:rsid w:val="00671E26"/>
    <w:rsid w:val="00672ED2"/>
    <w:rsid w:val="0067313B"/>
    <w:rsid w:val="00674443"/>
    <w:rsid w:val="00674A96"/>
    <w:rsid w:val="006750AA"/>
    <w:rsid w:val="006756DA"/>
    <w:rsid w:val="006763D5"/>
    <w:rsid w:val="00676C11"/>
    <w:rsid w:val="006775AE"/>
    <w:rsid w:val="00677C1F"/>
    <w:rsid w:val="00677C4D"/>
    <w:rsid w:val="006801AF"/>
    <w:rsid w:val="006802FB"/>
    <w:rsid w:val="00680B81"/>
    <w:rsid w:val="00680E13"/>
    <w:rsid w:val="00680E20"/>
    <w:rsid w:val="00680EA4"/>
    <w:rsid w:val="00680F4F"/>
    <w:rsid w:val="0068190F"/>
    <w:rsid w:val="00681A6B"/>
    <w:rsid w:val="00681AFA"/>
    <w:rsid w:val="006821B1"/>
    <w:rsid w:val="00682365"/>
    <w:rsid w:val="00682490"/>
    <w:rsid w:val="00682565"/>
    <w:rsid w:val="006828F5"/>
    <w:rsid w:val="0068296A"/>
    <w:rsid w:val="0068327C"/>
    <w:rsid w:val="00683BE0"/>
    <w:rsid w:val="0068402A"/>
    <w:rsid w:val="00684262"/>
    <w:rsid w:val="00684F18"/>
    <w:rsid w:val="00685C1A"/>
    <w:rsid w:val="00686127"/>
    <w:rsid w:val="00686DDC"/>
    <w:rsid w:val="006870FE"/>
    <w:rsid w:val="006872EC"/>
    <w:rsid w:val="006878DF"/>
    <w:rsid w:val="00687C1C"/>
    <w:rsid w:val="00687EF4"/>
    <w:rsid w:val="00687F39"/>
    <w:rsid w:val="006908CC"/>
    <w:rsid w:val="00690E85"/>
    <w:rsid w:val="00690EA2"/>
    <w:rsid w:val="0069117F"/>
    <w:rsid w:val="006913C0"/>
    <w:rsid w:val="00691D54"/>
    <w:rsid w:val="00691E4F"/>
    <w:rsid w:val="00691EE7"/>
    <w:rsid w:val="00692BF3"/>
    <w:rsid w:val="00692DE0"/>
    <w:rsid w:val="00693242"/>
    <w:rsid w:val="0069348B"/>
    <w:rsid w:val="006935FD"/>
    <w:rsid w:val="0069433B"/>
    <w:rsid w:val="00694759"/>
    <w:rsid w:val="00694AF6"/>
    <w:rsid w:val="00695429"/>
    <w:rsid w:val="00695B6F"/>
    <w:rsid w:val="006967BC"/>
    <w:rsid w:val="00696F30"/>
    <w:rsid w:val="00697A6F"/>
    <w:rsid w:val="00697AC6"/>
    <w:rsid w:val="00697DD9"/>
    <w:rsid w:val="006A0450"/>
    <w:rsid w:val="006A06AD"/>
    <w:rsid w:val="006A0853"/>
    <w:rsid w:val="006A0A68"/>
    <w:rsid w:val="006A0CF9"/>
    <w:rsid w:val="006A11F2"/>
    <w:rsid w:val="006A187D"/>
    <w:rsid w:val="006A1983"/>
    <w:rsid w:val="006A1D3A"/>
    <w:rsid w:val="006A3C78"/>
    <w:rsid w:val="006A3D2E"/>
    <w:rsid w:val="006A3F7C"/>
    <w:rsid w:val="006A406F"/>
    <w:rsid w:val="006A51E6"/>
    <w:rsid w:val="006A5508"/>
    <w:rsid w:val="006A552C"/>
    <w:rsid w:val="006A5629"/>
    <w:rsid w:val="006A5D8F"/>
    <w:rsid w:val="006A5EC9"/>
    <w:rsid w:val="006A64AE"/>
    <w:rsid w:val="006A64FC"/>
    <w:rsid w:val="006A6520"/>
    <w:rsid w:val="006A7291"/>
    <w:rsid w:val="006A72E8"/>
    <w:rsid w:val="006B049B"/>
    <w:rsid w:val="006B09AB"/>
    <w:rsid w:val="006B10E6"/>
    <w:rsid w:val="006B14E2"/>
    <w:rsid w:val="006B1F1B"/>
    <w:rsid w:val="006B1F63"/>
    <w:rsid w:val="006B206E"/>
    <w:rsid w:val="006B2571"/>
    <w:rsid w:val="006B26FC"/>
    <w:rsid w:val="006B2ABA"/>
    <w:rsid w:val="006B2B15"/>
    <w:rsid w:val="006B31C6"/>
    <w:rsid w:val="006B3B5E"/>
    <w:rsid w:val="006B3E7B"/>
    <w:rsid w:val="006B424F"/>
    <w:rsid w:val="006B4363"/>
    <w:rsid w:val="006B4B17"/>
    <w:rsid w:val="006B4B7B"/>
    <w:rsid w:val="006B4B95"/>
    <w:rsid w:val="006B51B2"/>
    <w:rsid w:val="006B548A"/>
    <w:rsid w:val="006B5F43"/>
    <w:rsid w:val="006B61F0"/>
    <w:rsid w:val="006B7DA9"/>
    <w:rsid w:val="006B7E82"/>
    <w:rsid w:val="006C0609"/>
    <w:rsid w:val="006C10D4"/>
    <w:rsid w:val="006C2CA9"/>
    <w:rsid w:val="006C2DFF"/>
    <w:rsid w:val="006C2E6A"/>
    <w:rsid w:val="006C31B8"/>
    <w:rsid w:val="006C3235"/>
    <w:rsid w:val="006C323A"/>
    <w:rsid w:val="006C3A4D"/>
    <w:rsid w:val="006C3A81"/>
    <w:rsid w:val="006C3CCF"/>
    <w:rsid w:val="006C4291"/>
    <w:rsid w:val="006C4ACE"/>
    <w:rsid w:val="006C4B60"/>
    <w:rsid w:val="006C5711"/>
    <w:rsid w:val="006C59A2"/>
    <w:rsid w:val="006C5E0C"/>
    <w:rsid w:val="006C5F8C"/>
    <w:rsid w:val="006C6118"/>
    <w:rsid w:val="006C67F9"/>
    <w:rsid w:val="006C7376"/>
    <w:rsid w:val="006C76B2"/>
    <w:rsid w:val="006C7D27"/>
    <w:rsid w:val="006D0A79"/>
    <w:rsid w:val="006D0E09"/>
    <w:rsid w:val="006D14EB"/>
    <w:rsid w:val="006D152D"/>
    <w:rsid w:val="006D25FB"/>
    <w:rsid w:val="006D2BF1"/>
    <w:rsid w:val="006D2EAA"/>
    <w:rsid w:val="006D3168"/>
    <w:rsid w:val="006D3234"/>
    <w:rsid w:val="006D3509"/>
    <w:rsid w:val="006D37DB"/>
    <w:rsid w:val="006D397E"/>
    <w:rsid w:val="006D3D2E"/>
    <w:rsid w:val="006D3E68"/>
    <w:rsid w:val="006D4CE6"/>
    <w:rsid w:val="006D4DAD"/>
    <w:rsid w:val="006D4E85"/>
    <w:rsid w:val="006D4F5B"/>
    <w:rsid w:val="006D50E6"/>
    <w:rsid w:val="006D59A8"/>
    <w:rsid w:val="006D5BC3"/>
    <w:rsid w:val="006D5FC5"/>
    <w:rsid w:val="006D6408"/>
    <w:rsid w:val="006D6F33"/>
    <w:rsid w:val="006D7453"/>
    <w:rsid w:val="006D76B6"/>
    <w:rsid w:val="006D78B0"/>
    <w:rsid w:val="006E058B"/>
    <w:rsid w:val="006E0B4B"/>
    <w:rsid w:val="006E0EE7"/>
    <w:rsid w:val="006E1D67"/>
    <w:rsid w:val="006E2AE6"/>
    <w:rsid w:val="006E31C7"/>
    <w:rsid w:val="006E3287"/>
    <w:rsid w:val="006E330D"/>
    <w:rsid w:val="006E354A"/>
    <w:rsid w:val="006E393D"/>
    <w:rsid w:val="006E3C0C"/>
    <w:rsid w:val="006E45C8"/>
    <w:rsid w:val="006E48F1"/>
    <w:rsid w:val="006E4B98"/>
    <w:rsid w:val="006E53C8"/>
    <w:rsid w:val="006E55C0"/>
    <w:rsid w:val="006E55E7"/>
    <w:rsid w:val="006E571B"/>
    <w:rsid w:val="006E5C30"/>
    <w:rsid w:val="006E5FF8"/>
    <w:rsid w:val="006E6303"/>
    <w:rsid w:val="006E6956"/>
    <w:rsid w:val="006E6D45"/>
    <w:rsid w:val="006E6E1D"/>
    <w:rsid w:val="006E7925"/>
    <w:rsid w:val="006F00FD"/>
    <w:rsid w:val="006F08DA"/>
    <w:rsid w:val="006F118E"/>
    <w:rsid w:val="006F2304"/>
    <w:rsid w:val="006F2F7B"/>
    <w:rsid w:val="006F3D75"/>
    <w:rsid w:val="006F3FC7"/>
    <w:rsid w:val="006F4A4B"/>
    <w:rsid w:val="006F524A"/>
    <w:rsid w:val="006F5A10"/>
    <w:rsid w:val="006F5B0A"/>
    <w:rsid w:val="006F60C2"/>
    <w:rsid w:val="006F6773"/>
    <w:rsid w:val="006F6B56"/>
    <w:rsid w:val="006F7220"/>
    <w:rsid w:val="006F736F"/>
    <w:rsid w:val="0070040C"/>
    <w:rsid w:val="0070052D"/>
    <w:rsid w:val="007017F4"/>
    <w:rsid w:val="00701BBC"/>
    <w:rsid w:val="00701D2E"/>
    <w:rsid w:val="00703359"/>
    <w:rsid w:val="007041FB"/>
    <w:rsid w:val="00704516"/>
    <w:rsid w:val="00704885"/>
    <w:rsid w:val="00704FF2"/>
    <w:rsid w:val="00705526"/>
    <w:rsid w:val="00705743"/>
    <w:rsid w:val="0070592E"/>
    <w:rsid w:val="0070593A"/>
    <w:rsid w:val="0070596C"/>
    <w:rsid w:val="00706776"/>
    <w:rsid w:val="0070720E"/>
    <w:rsid w:val="007075BA"/>
    <w:rsid w:val="00707A57"/>
    <w:rsid w:val="00707D28"/>
    <w:rsid w:val="00707FB0"/>
    <w:rsid w:val="00710744"/>
    <w:rsid w:val="007108E2"/>
    <w:rsid w:val="00710C49"/>
    <w:rsid w:val="00710C7E"/>
    <w:rsid w:val="00711184"/>
    <w:rsid w:val="00711415"/>
    <w:rsid w:val="00712233"/>
    <w:rsid w:val="00712317"/>
    <w:rsid w:val="00714308"/>
    <w:rsid w:val="00714500"/>
    <w:rsid w:val="00714995"/>
    <w:rsid w:val="007158FE"/>
    <w:rsid w:val="00715A42"/>
    <w:rsid w:val="00715B39"/>
    <w:rsid w:val="0071623D"/>
    <w:rsid w:val="00717505"/>
    <w:rsid w:val="0071755C"/>
    <w:rsid w:val="007177C5"/>
    <w:rsid w:val="00717A90"/>
    <w:rsid w:val="007207E0"/>
    <w:rsid w:val="0072083B"/>
    <w:rsid w:val="00720B74"/>
    <w:rsid w:val="00720D0E"/>
    <w:rsid w:val="00720DE2"/>
    <w:rsid w:val="0072184F"/>
    <w:rsid w:val="00721A0E"/>
    <w:rsid w:val="00721CB6"/>
    <w:rsid w:val="00721D5A"/>
    <w:rsid w:val="00721DDD"/>
    <w:rsid w:val="0072228D"/>
    <w:rsid w:val="00722493"/>
    <w:rsid w:val="00722A2D"/>
    <w:rsid w:val="00722E40"/>
    <w:rsid w:val="007233A8"/>
    <w:rsid w:val="007234C0"/>
    <w:rsid w:val="007237F7"/>
    <w:rsid w:val="007238E1"/>
    <w:rsid w:val="00723964"/>
    <w:rsid w:val="007248DF"/>
    <w:rsid w:val="00724A8A"/>
    <w:rsid w:val="00724D33"/>
    <w:rsid w:val="00725525"/>
    <w:rsid w:val="00726086"/>
    <w:rsid w:val="007266FC"/>
    <w:rsid w:val="007268F5"/>
    <w:rsid w:val="00727EC3"/>
    <w:rsid w:val="00730A83"/>
    <w:rsid w:val="007310D8"/>
    <w:rsid w:val="0073178D"/>
    <w:rsid w:val="007319CC"/>
    <w:rsid w:val="00731B6A"/>
    <w:rsid w:val="00731C06"/>
    <w:rsid w:val="00731C2B"/>
    <w:rsid w:val="00731D21"/>
    <w:rsid w:val="00731D8C"/>
    <w:rsid w:val="007328F8"/>
    <w:rsid w:val="00732AC8"/>
    <w:rsid w:val="00732B5D"/>
    <w:rsid w:val="00732E49"/>
    <w:rsid w:val="00732FA9"/>
    <w:rsid w:val="0073305F"/>
    <w:rsid w:val="00733941"/>
    <w:rsid w:val="00734168"/>
    <w:rsid w:val="00734245"/>
    <w:rsid w:val="007342BF"/>
    <w:rsid w:val="0073456C"/>
    <w:rsid w:val="007349D8"/>
    <w:rsid w:val="00734BB6"/>
    <w:rsid w:val="007350B5"/>
    <w:rsid w:val="0073604C"/>
    <w:rsid w:val="00736697"/>
    <w:rsid w:val="0073689E"/>
    <w:rsid w:val="007370DB"/>
    <w:rsid w:val="0073768A"/>
    <w:rsid w:val="007379B1"/>
    <w:rsid w:val="00737A02"/>
    <w:rsid w:val="00737D55"/>
    <w:rsid w:val="007401A5"/>
    <w:rsid w:val="00740405"/>
    <w:rsid w:val="00740A92"/>
    <w:rsid w:val="00741456"/>
    <w:rsid w:val="00741966"/>
    <w:rsid w:val="00741B90"/>
    <w:rsid w:val="00742100"/>
    <w:rsid w:val="00742518"/>
    <w:rsid w:val="0074257E"/>
    <w:rsid w:val="007436B5"/>
    <w:rsid w:val="00744005"/>
    <w:rsid w:val="0074400B"/>
    <w:rsid w:val="00744602"/>
    <w:rsid w:val="007449A9"/>
    <w:rsid w:val="007455A6"/>
    <w:rsid w:val="00746336"/>
    <w:rsid w:val="00746494"/>
    <w:rsid w:val="00746E71"/>
    <w:rsid w:val="00746F11"/>
    <w:rsid w:val="0074707C"/>
    <w:rsid w:val="00747186"/>
    <w:rsid w:val="007472C2"/>
    <w:rsid w:val="00747A37"/>
    <w:rsid w:val="00747A7E"/>
    <w:rsid w:val="00747E43"/>
    <w:rsid w:val="007503B7"/>
    <w:rsid w:val="0075045C"/>
    <w:rsid w:val="0075092E"/>
    <w:rsid w:val="00750B46"/>
    <w:rsid w:val="00750C8F"/>
    <w:rsid w:val="00751038"/>
    <w:rsid w:val="00751BAA"/>
    <w:rsid w:val="00751DF6"/>
    <w:rsid w:val="0075200A"/>
    <w:rsid w:val="007524C4"/>
    <w:rsid w:val="007527BD"/>
    <w:rsid w:val="00752F98"/>
    <w:rsid w:val="00753251"/>
    <w:rsid w:val="007533AB"/>
    <w:rsid w:val="007536FF"/>
    <w:rsid w:val="007540D7"/>
    <w:rsid w:val="00754CB5"/>
    <w:rsid w:val="007554B1"/>
    <w:rsid w:val="0075578E"/>
    <w:rsid w:val="00756265"/>
    <w:rsid w:val="00756B10"/>
    <w:rsid w:val="0075733A"/>
    <w:rsid w:val="00757DA2"/>
    <w:rsid w:val="00757F5D"/>
    <w:rsid w:val="00760156"/>
    <w:rsid w:val="00761781"/>
    <w:rsid w:val="00762667"/>
    <w:rsid w:val="00762AE0"/>
    <w:rsid w:val="00763885"/>
    <w:rsid w:val="007638E2"/>
    <w:rsid w:val="00763A2B"/>
    <w:rsid w:val="00763F63"/>
    <w:rsid w:val="007646EE"/>
    <w:rsid w:val="0076514E"/>
    <w:rsid w:val="00765630"/>
    <w:rsid w:val="00765B1D"/>
    <w:rsid w:val="00765BAB"/>
    <w:rsid w:val="0076610A"/>
    <w:rsid w:val="007666B9"/>
    <w:rsid w:val="007671E6"/>
    <w:rsid w:val="00767446"/>
    <w:rsid w:val="007679B1"/>
    <w:rsid w:val="00770446"/>
    <w:rsid w:val="00770962"/>
    <w:rsid w:val="00770E9A"/>
    <w:rsid w:val="007711CE"/>
    <w:rsid w:val="00771218"/>
    <w:rsid w:val="00771516"/>
    <w:rsid w:val="007718DA"/>
    <w:rsid w:val="007719C1"/>
    <w:rsid w:val="00771AE8"/>
    <w:rsid w:val="00771BFC"/>
    <w:rsid w:val="00771C7F"/>
    <w:rsid w:val="00771F58"/>
    <w:rsid w:val="00772ABC"/>
    <w:rsid w:val="00772B1B"/>
    <w:rsid w:val="00772C7C"/>
    <w:rsid w:val="00772DE4"/>
    <w:rsid w:val="007730AE"/>
    <w:rsid w:val="00773100"/>
    <w:rsid w:val="007734ED"/>
    <w:rsid w:val="00773881"/>
    <w:rsid w:val="00773CF4"/>
    <w:rsid w:val="007743C2"/>
    <w:rsid w:val="0077468A"/>
    <w:rsid w:val="00774F80"/>
    <w:rsid w:val="00775042"/>
    <w:rsid w:val="00775077"/>
    <w:rsid w:val="00775374"/>
    <w:rsid w:val="00775CED"/>
    <w:rsid w:val="0077623B"/>
    <w:rsid w:val="00776A7F"/>
    <w:rsid w:val="00777106"/>
    <w:rsid w:val="00777997"/>
    <w:rsid w:val="00780B81"/>
    <w:rsid w:val="007813FB"/>
    <w:rsid w:val="00781CF1"/>
    <w:rsid w:val="00782E5A"/>
    <w:rsid w:val="00782E8C"/>
    <w:rsid w:val="007838C0"/>
    <w:rsid w:val="00783A00"/>
    <w:rsid w:val="00783BE8"/>
    <w:rsid w:val="00784782"/>
    <w:rsid w:val="00784A8F"/>
    <w:rsid w:val="0078512F"/>
    <w:rsid w:val="007851C3"/>
    <w:rsid w:val="00785502"/>
    <w:rsid w:val="00785BBF"/>
    <w:rsid w:val="00785D85"/>
    <w:rsid w:val="00786117"/>
    <w:rsid w:val="00786509"/>
    <w:rsid w:val="00787B6C"/>
    <w:rsid w:val="00790C3A"/>
    <w:rsid w:val="00790D86"/>
    <w:rsid w:val="007917A5"/>
    <w:rsid w:val="007918B3"/>
    <w:rsid w:val="00791C58"/>
    <w:rsid w:val="00791F90"/>
    <w:rsid w:val="00792361"/>
    <w:rsid w:val="00792B85"/>
    <w:rsid w:val="00792FA4"/>
    <w:rsid w:val="00793557"/>
    <w:rsid w:val="00793C81"/>
    <w:rsid w:val="00794683"/>
    <w:rsid w:val="00794733"/>
    <w:rsid w:val="00795386"/>
    <w:rsid w:val="00795472"/>
    <w:rsid w:val="00795C1E"/>
    <w:rsid w:val="00795DAC"/>
    <w:rsid w:val="007962A1"/>
    <w:rsid w:val="007962CD"/>
    <w:rsid w:val="007964AF"/>
    <w:rsid w:val="00796595"/>
    <w:rsid w:val="00796BA5"/>
    <w:rsid w:val="007973FD"/>
    <w:rsid w:val="0079751D"/>
    <w:rsid w:val="0079763D"/>
    <w:rsid w:val="00797A31"/>
    <w:rsid w:val="007A1289"/>
    <w:rsid w:val="007A1300"/>
    <w:rsid w:val="007A157A"/>
    <w:rsid w:val="007A26CF"/>
    <w:rsid w:val="007A26D9"/>
    <w:rsid w:val="007A2E2E"/>
    <w:rsid w:val="007A2F01"/>
    <w:rsid w:val="007A3ADF"/>
    <w:rsid w:val="007A46FB"/>
    <w:rsid w:val="007A5377"/>
    <w:rsid w:val="007A58AE"/>
    <w:rsid w:val="007A5BAA"/>
    <w:rsid w:val="007A66C9"/>
    <w:rsid w:val="007A69E3"/>
    <w:rsid w:val="007A6F12"/>
    <w:rsid w:val="007A70ED"/>
    <w:rsid w:val="007A739B"/>
    <w:rsid w:val="007B0938"/>
    <w:rsid w:val="007B1260"/>
    <w:rsid w:val="007B144B"/>
    <w:rsid w:val="007B1600"/>
    <w:rsid w:val="007B19D4"/>
    <w:rsid w:val="007B1CF7"/>
    <w:rsid w:val="007B1DE1"/>
    <w:rsid w:val="007B2722"/>
    <w:rsid w:val="007B47BE"/>
    <w:rsid w:val="007B4827"/>
    <w:rsid w:val="007B4CD8"/>
    <w:rsid w:val="007B5684"/>
    <w:rsid w:val="007B57FB"/>
    <w:rsid w:val="007B58B3"/>
    <w:rsid w:val="007B6263"/>
    <w:rsid w:val="007B70A0"/>
    <w:rsid w:val="007C03CB"/>
    <w:rsid w:val="007C0A24"/>
    <w:rsid w:val="007C0CCB"/>
    <w:rsid w:val="007C1083"/>
    <w:rsid w:val="007C1222"/>
    <w:rsid w:val="007C1705"/>
    <w:rsid w:val="007C1821"/>
    <w:rsid w:val="007C1A9E"/>
    <w:rsid w:val="007C2012"/>
    <w:rsid w:val="007C2E93"/>
    <w:rsid w:val="007C3E83"/>
    <w:rsid w:val="007C4F28"/>
    <w:rsid w:val="007C4F9E"/>
    <w:rsid w:val="007C50BC"/>
    <w:rsid w:val="007C61A2"/>
    <w:rsid w:val="007C6510"/>
    <w:rsid w:val="007C659E"/>
    <w:rsid w:val="007C6667"/>
    <w:rsid w:val="007C67F0"/>
    <w:rsid w:val="007C6A4F"/>
    <w:rsid w:val="007C6B3D"/>
    <w:rsid w:val="007C752A"/>
    <w:rsid w:val="007C7EA9"/>
    <w:rsid w:val="007D0EA2"/>
    <w:rsid w:val="007D1164"/>
    <w:rsid w:val="007D11A4"/>
    <w:rsid w:val="007D1515"/>
    <w:rsid w:val="007D162E"/>
    <w:rsid w:val="007D16CD"/>
    <w:rsid w:val="007D2DDF"/>
    <w:rsid w:val="007D3163"/>
    <w:rsid w:val="007D3199"/>
    <w:rsid w:val="007D3796"/>
    <w:rsid w:val="007D4491"/>
    <w:rsid w:val="007D4F3D"/>
    <w:rsid w:val="007D5E2D"/>
    <w:rsid w:val="007D5FC5"/>
    <w:rsid w:val="007D645F"/>
    <w:rsid w:val="007D64E3"/>
    <w:rsid w:val="007D6ACD"/>
    <w:rsid w:val="007D7D4E"/>
    <w:rsid w:val="007E08D5"/>
    <w:rsid w:val="007E1070"/>
    <w:rsid w:val="007E1562"/>
    <w:rsid w:val="007E176C"/>
    <w:rsid w:val="007E1DDE"/>
    <w:rsid w:val="007E208D"/>
    <w:rsid w:val="007E236A"/>
    <w:rsid w:val="007E249E"/>
    <w:rsid w:val="007E28A0"/>
    <w:rsid w:val="007E2CBA"/>
    <w:rsid w:val="007E2CD1"/>
    <w:rsid w:val="007E376D"/>
    <w:rsid w:val="007E4207"/>
    <w:rsid w:val="007E4911"/>
    <w:rsid w:val="007E504A"/>
    <w:rsid w:val="007E5486"/>
    <w:rsid w:val="007E5629"/>
    <w:rsid w:val="007E5755"/>
    <w:rsid w:val="007E62D1"/>
    <w:rsid w:val="007E6326"/>
    <w:rsid w:val="007E69BD"/>
    <w:rsid w:val="007E6C96"/>
    <w:rsid w:val="007E6F18"/>
    <w:rsid w:val="007E6F5D"/>
    <w:rsid w:val="007E6F6F"/>
    <w:rsid w:val="007E73A1"/>
    <w:rsid w:val="007E76C3"/>
    <w:rsid w:val="007E780A"/>
    <w:rsid w:val="007E7D92"/>
    <w:rsid w:val="007E7F79"/>
    <w:rsid w:val="007F0D92"/>
    <w:rsid w:val="007F11A5"/>
    <w:rsid w:val="007F1AE7"/>
    <w:rsid w:val="007F235E"/>
    <w:rsid w:val="007F269B"/>
    <w:rsid w:val="007F2789"/>
    <w:rsid w:val="007F27B1"/>
    <w:rsid w:val="007F29B6"/>
    <w:rsid w:val="007F2B30"/>
    <w:rsid w:val="007F2BBF"/>
    <w:rsid w:val="007F3344"/>
    <w:rsid w:val="007F3454"/>
    <w:rsid w:val="007F369A"/>
    <w:rsid w:val="007F3933"/>
    <w:rsid w:val="007F393D"/>
    <w:rsid w:val="007F4262"/>
    <w:rsid w:val="007F49A2"/>
    <w:rsid w:val="007F4AEE"/>
    <w:rsid w:val="007F50F3"/>
    <w:rsid w:val="007F6AAD"/>
    <w:rsid w:val="007F73C4"/>
    <w:rsid w:val="007F77D3"/>
    <w:rsid w:val="007F7B15"/>
    <w:rsid w:val="007F7EBE"/>
    <w:rsid w:val="008011BB"/>
    <w:rsid w:val="008012A9"/>
    <w:rsid w:val="008017D1"/>
    <w:rsid w:val="00801840"/>
    <w:rsid w:val="00801A1F"/>
    <w:rsid w:val="00801F56"/>
    <w:rsid w:val="008025FD"/>
    <w:rsid w:val="0080276E"/>
    <w:rsid w:val="0080295F"/>
    <w:rsid w:val="0080297E"/>
    <w:rsid w:val="00802FE5"/>
    <w:rsid w:val="008037E7"/>
    <w:rsid w:val="00803CED"/>
    <w:rsid w:val="008042FC"/>
    <w:rsid w:val="00804527"/>
    <w:rsid w:val="00804F19"/>
    <w:rsid w:val="00804FF2"/>
    <w:rsid w:val="008053D4"/>
    <w:rsid w:val="0080550A"/>
    <w:rsid w:val="00805526"/>
    <w:rsid w:val="00805639"/>
    <w:rsid w:val="00805792"/>
    <w:rsid w:val="0080580E"/>
    <w:rsid w:val="00805D44"/>
    <w:rsid w:val="00806404"/>
    <w:rsid w:val="00806519"/>
    <w:rsid w:val="00806A92"/>
    <w:rsid w:val="00807507"/>
    <w:rsid w:val="008078DA"/>
    <w:rsid w:val="00807D60"/>
    <w:rsid w:val="00807DCF"/>
    <w:rsid w:val="00810113"/>
    <w:rsid w:val="00810C12"/>
    <w:rsid w:val="00811C65"/>
    <w:rsid w:val="00811F54"/>
    <w:rsid w:val="008129FB"/>
    <w:rsid w:val="00812BA5"/>
    <w:rsid w:val="008130B0"/>
    <w:rsid w:val="00813DD0"/>
    <w:rsid w:val="00813EED"/>
    <w:rsid w:val="00813F1C"/>
    <w:rsid w:val="0081423B"/>
    <w:rsid w:val="00814713"/>
    <w:rsid w:val="00814780"/>
    <w:rsid w:val="008147CC"/>
    <w:rsid w:val="00815010"/>
    <w:rsid w:val="008152EE"/>
    <w:rsid w:val="00815E08"/>
    <w:rsid w:val="00815E86"/>
    <w:rsid w:val="00816D9B"/>
    <w:rsid w:val="00817285"/>
    <w:rsid w:val="00817534"/>
    <w:rsid w:val="00817743"/>
    <w:rsid w:val="00817AF9"/>
    <w:rsid w:val="008200B7"/>
    <w:rsid w:val="008207D3"/>
    <w:rsid w:val="008209F2"/>
    <w:rsid w:val="00820A95"/>
    <w:rsid w:val="00821A94"/>
    <w:rsid w:val="0082254A"/>
    <w:rsid w:val="00822A39"/>
    <w:rsid w:val="00823F0F"/>
    <w:rsid w:val="00823F1B"/>
    <w:rsid w:val="008246EB"/>
    <w:rsid w:val="0082510A"/>
    <w:rsid w:val="008259A2"/>
    <w:rsid w:val="00825C4B"/>
    <w:rsid w:val="008260E7"/>
    <w:rsid w:val="008262BB"/>
    <w:rsid w:val="0082705B"/>
    <w:rsid w:val="008276C4"/>
    <w:rsid w:val="00827AF3"/>
    <w:rsid w:val="0083067F"/>
    <w:rsid w:val="00830867"/>
    <w:rsid w:val="00830B43"/>
    <w:rsid w:val="00830E1F"/>
    <w:rsid w:val="00830F36"/>
    <w:rsid w:val="00830F76"/>
    <w:rsid w:val="008310A9"/>
    <w:rsid w:val="008311E0"/>
    <w:rsid w:val="008313F3"/>
    <w:rsid w:val="00831526"/>
    <w:rsid w:val="00833327"/>
    <w:rsid w:val="00833532"/>
    <w:rsid w:val="008339B4"/>
    <w:rsid w:val="00834511"/>
    <w:rsid w:val="00834C38"/>
    <w:rsid w:val="008356BB"/>
    <w:rsid w:val="00835EA7"/>
    <w:rsid w:val="00835FFE"/>
    <w:rsid w:val="00836102"/>
    <w:rsid w:val="00837DC6"/>
    <w:rsid w:val="0084058A"/>
    <w:rsid w:val="00840C6E"/>
    <w:rsid w:val="00840E1C"/>
    <w:rsid w:val="00841457"/>
    <w:rsid w:val="00841E67"/>
    <w:rsid w:val="00842941"/>
    <w:rsid w:val="00842D16"/>
    <w:rsid w:val="00843540"/>
    <w:rsid w:val="008435C0"/>
    <w:rsid w:val="00843B33"/>
    <w:rsid w:val="00843C68"/>
    <w:rsid w:val="0084403B"/>
    <w:rsid w:val="00844152"/>
    <w:rsid w:val="00844BED"/>
    <w:rsid w:val="008450E4"/>
    <w:rsid w:val="00845B68"/>
    <w:rsid w:val="00846F71"/>
    <w:rsid w:val="008477EA"/>
    <w:rsid w:val="008477F4"/>
    <w:rsid w:val="0084784E"/>
    <w:rsid w:val="00847D5C"/>
    <w:rsid w:val="0085159B"/>
    <w:rsid w:val="00851730"/>
    <w:rsid w:val="00851880"/>
    <w:rsid w:val="00852561"/>
    <w:rsid w:val="00852CE2"/>
    <w:rsid w:val="008531D0"/>
    <w:rsid w:val="0085365F"/>
    <w:rsid w:val="00854C7C"/>
    <w:rsid w:val="00854E6D"/>
    <w:rsid w:val="0085504B"/>
    <w:rsid w:val="0085595D"/>
    <w:rsid w:val="00855B42"/>
    <w:rsid w:val="00855C0C"/>
    <w:rsid w:val="00856310"/>
    <w:rsid w:val="0085636B"/>
    <w:rsid w:val="008568FF"/>
    <w:rsid w:val="00857311"/>
    <w:rsid w:val="0086002E"/>
    <w:rsid w:val="00860154"/>
    <w:rsid w:val="00860776"/>
    <w:rsid w:val="00861885"/>
    <w:rsid w:val="00861972"/>
    <w:rsid w:val="00861A7B"/>
    <w:rsid w:val="00861AB0"/>
    <w:rsid w:val="0086251E"/>
    <w:rsid w:val="00862843"/>
    <w:rsid w:val="0086287E"/>
    <w:rsid w:val="00862D29"/>
    <w:rsid w:val="008633E9"/>
    <w:rsid w:val="00863480"/>
    <w:rsid w:val="0086393E"/>
    <w:rsid w:val="008642C2"/>
    <w:rsid w:val="008642E8"/>
    <w:rsid w:val="0086433F"/>
    <w:rsid w:val="00864BFA"/>
    <w:rsid w:val="00865561"/>
    <w:rsid w:val="008658E2"/>
    <w:rsid w:val="00865D95"/>
    <w:rsid w:val="008660F0"/>
    <w:rsid w:val="00866169"/>
    <w:rsid w:val="008663F9"/>
    <w:rsid w:val="0086645A"/>
    <w:rsid w:val="00867344"/>
    <w:rsid w:val="00867576"/>
    <w:rsid w:val="008678D9"/>
    <w:rsid w:val="00867B31"/>
    <w:rsid w:val="00870055"/>
    <w:rsid w:val="00870447"/>
    <w:rsid w:val="00870B1A"/>
    <w:rsid w:val="0087112E"/>
    <w:rsid w:val="008713A3"/>
    <w:rsid w:val="008714C1"/>
    <w:rsid w:val="0087203C"/>
    <w:rsid w:val="00872142"/>
    <w:rsid w:val="00872BF9"/>
    <w:rsid w:val="008739D6"/>
    <w:rsid w:val="00873B8F"/>
    <w:rsid w:val="00873C7D"/>
    <w:rsid w:val="0087423F"/>
    <w:rsid w:val="0087470E"/>
    <w:rsid w:val="00875089"/>
    <w:rsid w:val="008750A9"/>
    <w:rsid w:val="0087515E"/>
    <w:rsid w:val="00875540"/>
    <w:rsid w:val="008755EC"/>
    <w:rsid w:val="00875864"/>
    <w:rsid w:val="008759C2"/>
    <w:rsid w:val="00875B65"/>
    <w:rsid w:val="00875D8A"/>
    <w:rsid w:val="008763E5"/>
    <w:rsid w:val="00876CA7"/>
    <w:rsid w:val="00876D59"/>
    <w:rsid w:val="00877432"/>
    <w:rsid w:val="00877D8D"/>
    <w:rsid w:val="008801FD"/>
    <w:rsid w:val="00880509"/>
    <w:rsid w:val="00880DB1"/>
    <w:rsid w:val="00881538"/>
    <w:rsid w:val="008818F2"/>
    <w:rsid w:val="00881A3D"/>
    <w:rsid w:val="0088207F"/>
    <w:rsid w:val="008820D4"/>
    <w:rsid w:val="0088224F"/>
    <w:rsid w:val="008824A2"/>
    <w:rsid w:val="00882553"/>
    <w:rsid w:val="00882685"/>
    <w:rsid w:val="008828AB"/>
    <w:rsid w:val="00882A2C"/>
    <w:rsid w:val="00883167"/>
    <w:rsid w:val="00884534"/>
    <w:rsid w:val="008846F1"/>
    <w:rsid w:val="008853C3"/>
    <w:rsid w:val="00885688"/>
    <w:rsid w:val="00885BD9"/>
    <w:rsid w:val="00886106"/>
    <w:rsid w:val="0088624C"/>
    <w:rsid w:val="008864B8"/>
    <w:rsid w:val="00886E06"/>
    <w:rsid w:val="008902F4"/>
    <w:rsid w:val="008904BE"/>
    <w:rsid w:val="00890583"/>
    <w:rsid w:val="00890A7E"/>
    <w:rsid w:val="00890B76"/>
    <w:rsid w:val="00890E6A"/>
    <w:rsid w:val="00890ED3"/>
    <w:rsid w:val="008916EC"/>
    <w:rsid w:val="00892141"/>
    <w:rsid w:val="008925D4"/>
    <w:rsid w:val="00892DBA"/>
    <w:rsid w:val="0089324D"/>
    <w:rsid w:val="008933E6"/>
    <w:rsid w:val="008938F3"/>
    <w:rsid w:val="00893C3B"/>
    <w:rsid w:val="00893E23"/>
    <w:rsid w:val="00894BC5"/>
    <w:rsid w:val="008954C2"/>
    <w:rsid w:val="00895ED0"/>
    <w:rsid w:val="00895FF2"/>
    <w:rsid w:val="008960C0"/>
    <w:rsid w:val="00896645"/>
    <w:rsid w:val="00896897"/>
    <w:rsid w:val="00896D0F"/>
    <w:rsid w:val="00897532"/>
    <w:rsid w:val="00897716"/>
    <w:rsid w:val="00897AEA"/>
    <w:rsid w:val="00897CFB"/>
    <w:rsid w:val="008A0A40"/>
    <w:rsid w:val="008A18BB"/>
    <w:rsid w:val="008A1CCF"/>
    <w:rsid w:val="008A1F38"/>
    <w:rsid w:val="008A2045"/>
    <w:rsid w:val="008A238A"/>
    <w:rsid w:val="008A2814"/>
    <w:rsid w:val="008A2B55"/>
    <w:rsid w:val="008A34D6"/>
    <w:rsid w:val="008A3A23"/>
    <w:rsid w:val="008A3F47"/>
    <w:rsid w:val="008A43B0"/>
    <w:rsid w:val="008A43EB"/>
    <w:rsid w:val="008A4790"/>
    <w:rsid w:val="008A4880"/>
    <w:rsid w:val="008A48BC"/>
    <w:rsid w:val="008A4B98"/>
    <w:rsid w:val="008A4CCA"/>
    <w:rsid w:val="008A5372"/>
    <w:rsid w:val="008A5609"/>
    <w:rsid w:val="008A56C7"/>
    <w:rsid w:val="008A59BC"/>
    <w:rsid w:val="008A5C4E"/>
    <w:rsid w:val="008A6133"/>
    <w:rsid w:val="008A65DF"/>
    <w:rsid w:val="008A74F3"/>
    <w:rsid w:val="008A779B"/>
    <w:rsid w:val="008B00AF"/>
    <w:rsid w:val="008B0111"/>
    <w:rsid w:val="008B04DF"/>
    <w:rsid w:val="008B054F"/>
    <w:rsid w:val="008B0A2B"/>
    <w:rsid w:val="008B137A"/>
    <w:rsid w:val="008B1CDD"/>
    <w:rsid w:val="008B3399"/>
    <w:rsid w:val="008B35B2"/>
    <w:rsid w:val="008B35D8"/>
    <w:rsid w:val="008B3B02"/>
    <w:rsid w:val="008B4875"/>
    <w:rsid w:val="008B4B5F"/>
    <w:rsid w:val="008B4C6F"/>
    <w:rsid w:val="008B5410"/>
    <w:rsid w:val="008B5447"/>
    <w:rsid w:val="008B60E5"/>
    <w:rsid w:val="008B61B8"/>
    <w:rsid w:val="008B6230"/>
    <w:rsid w:val="008B629C"/>
    <w:rsid w:val="008B6989"/>
    <w:rsid w:val="008B6A04"/>
    <w:rsid w:val="008B6C82"/>
    <w:rsid w:val="008B6ED7"/>
    <w:rsid w:val="008B739A"/>
    <w:rsid w:val="008B7A0C"/>
    <w:rsid w:val="008C0319"/>
    <w:rsid w:val="008C0849"/>
    <w:rsid w:val="008C0C9C"/>
    <w:rsid w:val="008C1A2A"/>
    <w:rsid w:val="008C1CAB"/>
    <w:rsid w:val="008C1E0C"/>
    <w:rsid w:val="008C201C"/>
    <w:rsid w:val="008C23D7"/>
    <w:rsid w:val="008C2FE5"/>
    <w:rsid w:val="008C327C"/>
    <w:rsid w:val="008C33CD"/>
    <w:rsid w:val="008C35A8"/>
    <w:rsid w:val="008C3FE8"/>
    <w:rsid w:val="008C40F8"/>
    <w:rsid w:val="008C47A3"/>
    <w:rsid w:val="008C4D35"/>
    <w:rsid w:val="008C524C"/>
    <w:rsid w:val="008C54A3"/>
    <w:rsid w:val="008C5690"/>
    <w:rsid w:val="008C5695"/>
    <w:rsid w:val="008C5BFE"/>
    <w:rsid w:val="008C5FBE"/>
    <w:rsid w:val="008C6284"/>
    <w:rsid w:val="008C630B"/>
    <w:rsid w:val="008C6318"/>
    <w:rsid w:val="008C6610"/>
    <w:rsid w:val="008C685E"/>
    <w:rsid w:val="008C6A40"/>
    <w:rsid w:val="008C7AB3"/>
    <w:rsid w:val="008C7E57"/>
    <w:rsid w:val="008C7EC9"/>
    <w:rsid w:val="008D0160"/>
    <w:rsid w:val="008D13B1"/>
    <w:rsid w:val="008D36E8"/>
    <w:rsid w:val="008D4733"/>
    <w:rsid w:val="008D4B0A"/>
    <w:rsid w:val="008D4BEE"/>
    <w:rsid w:val="008D5B02"/>
    <w:rsid w:val="008D6138"/>
    <w:rsid w:val="008D623F"/>
    <w:rsid w:val="008D670F"/>
    <w:rsid w:val="008D67F3"/>
    <w:rsid w:val="008D687F"/>
    <w:rsid w:val="008D6D2C"/>
    <w:rsid w:val="008D6E89"/>
    <w:rsid w:val="008D73E0"/>
    <w:rsid w:val="008D78EF"/>
    <w:rsid w:val="008D7C8F"/>
    <w:rsid w:val="008E0F94"/>
    <w:rsid w:val="008E108D"/>
    <w:rsid w:val="008E1BD5"/>
    <w:rsid w:val="008E1CA8"/>
    <w:rsid w:val="008E1CCA"/>
    <w:rsid w:val="008E1EDD"/>
    <w:rsid w:val="008E1F63"/>
    <w:rsid w:val="008E220E"/>
    <w:rsid w:val="008E22EF"/>
    <w:rsid w:val="008E252E"/>
    <w:rsid w:val="008E2931"/>
    <w:rsid w:val="008E2EA4"/>
    <w:rsid w:val="008E2EE3"/>
    <w:rsid w:val="008E2F63"/>
    <w:rsid w:val="008E3C97"/>
    <w:rsid w:val="008E4069"/>
    <w:rsid w:val="008E4962"/>
    <w:rsid w:val="008E49C9"/>
    <w:rsid w:val="008E5257"/>
    <w:rsid w:val="008E5578"/>
    <w:rsid w:val="008E5E8A"/>
    <w:rsid w:val="008E5E8E"/>
    <w:rsid w:val="008E609E"/>
    <w:rsid w:val="008E703A"/>
    <w:rsid w:val="008E71CD"/>
    <w:rsid w:val="008E7BE7"/>
    <w:rsid w:val="008E7C9A"/>
    <w:rsid w:val="008E7D82"/>
    <w:rsid w:val="008F03B3"/>
    <w:rsid w:val="008F0566"/>
    <w:rsid w:val="008F079B"/>
    <w:rsid w:val="008F0B38"/>
    <w:rsid w:val="008F248D"/>
    <w:rsid w:val="008F2812"/>
    <w:rsid w:val="008F2F71"/>
    <w:rsid w:val="008F31B3"/>
    <w:rsid w:val="008F3418"/>
    <w:rsid w:val="008F3A80"/>
    <w:rsid w:val="008F44F6"/>
    <w:rsid w:val="008F4AC1"/>
    <w:rsid w:val="008F55D5"/>
    <w:rsid w:val="008F57DC"/>
    <w:rsid w:val="008F592C"/>
    <w:rsid w:val="008F59E5"/>
    <w:rsid w:val="008F59F8"/>
    <w:rsid w:val="008F5C16"/>
    <w:rsid w:val="008F5D70"/>
    <w:rsid w:val="008F6575"/>
    <w:rsid w:val="009006A4"/>
    <w:rsid w:val="009007A8"/>
    <w:rsid w:val="0090097D"/>
    <w:rsid w:val="00900A5F"/>
    <w:rsid w:val="009018AC"/>
    <w:rsid w:val="00901B4A"/>
    <w:rsid w:val="00901F63"/>
    <w:rsid w:val="009025B9"/>
    <w:rsid w:val="00903977"/>
    <w:rsid w:val="00903ABF"/>
    <w:rsid w:val="00903F7E"/>
    <w:rsid w:val="00904D5A"/>
    <w:rsid w:val="0090533F"/>
    <w:rsid w:val="00905C97"/>
    <w:rsid w:val="00906B34"/>
    <w:rsid w:val="00907879"/>
    <w:rsid w:val="0091079B"/>
    <w:rsid w:val="0091086C"/>
    <w:rsid w:val="00910CB3"/>
    <w:rsid w:val="00910E0E"/>
    <w:rsid w:val="0091147B"/>
    <w:rsid w:val="00911EEA"/>
    <w:rsid w:val="009121EE"/>
    <w:rsid w:val="009127AC"/>
    <w:rsid w:val="00912BF5"/>
    <w:rsid w:val="009132ED"/>
    <w:rsid w:val="0091364A"/>
    <w:rsid w:val="00913B3F"/>
    <w:rsid w:val="00913D5F"/>
    <w:rsid w:val="00913E7F"/>
    <w:rsid w:val="00914278"/>
    <w:rsid w:val="009144FC"/>
    <w:rsid w:val="00914594"/>
    <w:rsid w:val="00914658"/>
    <w:rsid w:val="00914A3C"/>
    <w:rsid w:val="00914E7E"/>
    <w:rsid w:val="00915183"/>
    <w:rsid w:val="0091534F"/>
    <w:rsid w:val="00915406"/>
    <w:rsid w:val="009160EE"/>
    <w:rsid w:val="00916116"/>
    <w:rsid w:val="00916B14"/>
    <w:rsid w:val="00916E68"/>
    <w:rsid w:val="00917070"/>
    <w:rsid w:val="0091713A"/>
    <w:rsid w:val="009176D7"/>
    <w:rsid w:val="00917DC7"/>
    <w:rsid w:val="0092026D"/>
    <w:rsid w:val="00920B8E"/>
    <w:rsid w:val="009215A7"/>
    <w:rsid w:val="009216B8"/>
    <w:rsid w:val="009220AD"/>
    <w:rsid w:val="0092247A"/>
    <w:rsid w:val="0092266D"/>
    <w:rsid w:val="009233E8"/>
    <w:rsid w:val="00923C6E"/>
    <w:rsid w:val="00923DBB"/>
    <w:rsid w:val="00923FBB"/>
    <w:rsid w:val="0092410B"/>
    <w:rsid w:val="00924272"/>
    <w:rsid w:val="0092437C"/>
    <w:rsid w:val="00924D3C"/>
    <w:rsid w:val="00924E30"/>
    <w:rsid w:val="00925001"/>
    <w:rsid w:val="00925048"/>
    <w:rsid w:val="00925668"/>
    <w:rsid w:val="00925685"/>
    <w:rsid w:val="00925917"/>
    <w:rsid w:val="00925A03"/>
    <w:rsid w:val="00925CB2"/>
    <w:rsid w:val="00925D31"/>
    <w:rsid w:val="009267F1"/>
    <w:rsid w:val="009269CC"/>
    <w:rsid w:val="00926BEC"/>
    <w:rsid w:val="009303A5"/>
    <w:rsid w:val="009303FD"/>
    <w:rsid w:val="00930AC7"/>
    <w:rsid w:val="00930C7F"/>
    <w:rsid w:val="00932FA5"/>
    <w:rsid w:val="0093353C"/>
    <w:rsid w:val="009338C1"/>
    <w:rsid w:val="009361C9"/>
    <w:rsid w:val="00936FDA"/>
    <w:rsid w:val="00937C11"/>
    <w:rsid w:val="00937D8C"/>
    <w:rsid w:val="00940163"/>
    <w:rsid w:val="00940193"/>
    <w:rsid w:val="00940816"/>
    <w:rsid w:val="00940C12"/>
    <w:rsid w:val="00941920"/>
    <w:rsid w:val="00942178"/>
    <w:rsid w:val="00942663"/>
    <w:rsid w:val="009426E1"/>
    <w:rsid w:val="00942AB7"/>
    <w:rsid w:val="009435D0"/>
    <w:rsid w:val="00943791"/>
    <w:rsid w:val="009438C1"/>
    <w:rsid w:val="00943EED"/>
    <w:rsid w:val="00944038"/>
    <w:rsid w:val="009444FE"/>
    <w:rsid w:val="009446A1"/>
    <w:rsid w:val="00944708"/>
    <w:rsid w:val="00944724"/>
    <w:rsid w:val="00944861"/>
    <w:rsid w:val="00945416"/>
    <w:rsid w:val="009457AF"/>
    <w:rsid w:val="00946543"/>
    <w:rsid w:val="00947048"/>
    <w:rsid w:val="009474E1"/>
    <w:rsid w:val="00950527"/>
    <w:rsid w:val="009505CD"/>
    <w:rsid w:val="00950C27"/>
    <w:rsid w:val="00950C9E"/>
    <w:rsid w:val="00951F2A"/>
    <w:rsid w:val="0095233F"/>
    <w:rsid w:val="0095259B"/>
    <w:rsid w:val="00952805"/>
    <w:rsid w:val="00952C41"/>
    <w:rsid w:val="00952F31"/>
    <w:rsid w:val="00953A81"/>
    <w:rsid w:val="00953BB1"/>
    <w:rsid w:val="00954A5C"/>
    <w:rsid w:val="00954A8D"/>
    <w:rsid w:val="00955986"/>
    <w:rsid w:val="00957EFA"/>
    <w:rsid w:val="00960F0D"/>
    <w:rsid w:val="00960FA4"/>
    <w:rsid w:val="0096149C"/>
    <w:rsid w:val="009616ED"/>
    <w:rsid w:val="00961E17"/>
    <w:rsid w:val="00961ECA"/>
    <w:rsid w:val="0096285A"/>
    <w:rsid w:val="009628A7"/>
    <w:rsid w:val="00962A67"/>
    <w:rsid w:val="00962FA4"/>
    <w:rsid w:val="00963197"/>
    <w:rsid w:val="009637A0"/>
    <w:rsid w:val="009646CB"/>
    <w:rsid w:val="009647E1"/>
    <w:rsid w:val="009658CA"/>
    <w:rsid w:val="00965CAA"/>
    <w:rsid w:val="00966C14"/>
    <w:rsid w:val="0096743E"/>
    <w:rsid w:val="00967E0A"/>
    <w:rsid w:val="00970247"/>
    <w:rsid w:val="0097125B"/>
    <w:rsid w:val="0097134E"/>
    <w:rsid w:val="009716E8"/>
    <w:rsid w:val="00972852"/>
    <w:rsid w:val="0097331F"/>
    <w:rsid w:val="00973D45"/>
    <w:rsid w:val="00974754"/>
    <w:rsid w:val="009748DF"/>
    <w:rsid w:val="00974C7C"/>
    <w:rsid w:val="00975055"/>
    <w:rsid w:val="009750E2"/>
    <w:rsid w:val="00975377"/>
    <w:rsid w:val="0097559A"/>
    <w:rsid w:val="009759C8"/>
    <w:rsid w:val="009761BB"/>
    <w:rsid w:val="009769B6"/>
    <w:rsid w:val="00976D75"/>
    <w:rsid w:val="0097713D"/>
    <w:rsid w:val="00977590"/>
    <w:rsid w:val="00977929"/>
    <w:rsid w:val="00980293"/>
    <w:rsid w:val="00980720"/>
    <w:rsid w:val="00980FD4"/>
    <w:rsid w:val="009813DE"/>
    <w:rsid w:val="009814D5"/>
    <w:rsid w:val="0098157B"/>
    <w:rsid w:val="00981D2E"/>
    <w:rsid w:val="0098238D"/>
    <w:rsid w:val="009824BB"/>
    <w:rsid w:val="00983044"/>
    <w:rsid w:val="00983168"/>
    <w:rsid w:val="00983236"/>
    <w:rsid w:val="00983272"/>
    <w:rsid w:val="009832B1"/>
    <w:rsid w:val="0098369A"/>
    <w:rsid w:val="00983818"/>
    <w:rsid w:val="009838E3"/>
    <w:rsid w:val="00983A43"/>
    <w:rsid w:val="0098427D"/>
    <w:rsid w:val="00985521"/>
    <w:rsid w:val="00985EC5"/>
    <w:rsid w:val="009869FF"/>
    <w:rsid w:val="00987096"/>
    <w:rsid w:val="00990B81"/>
    <w:rsid w:val="00990FFE"/>
    <w:rsid w:val="0099109B"/>
    <w:rsid w:val="0099223C"/>
    <w:rsid w:val="00992B05"/>
    <w:rsid w:val="00992C0D"/>
    <w:rsid w:val="00992ECA"/>
    <w:rsid w:val="00992F85"/>
    <w:rsid w:val="00993286"/>
    <w:rsid w:val="009934D9"/>
    <w:rsid w:val="0099367C"/>
    <w:rsid w:val="00994135"/>
    <w:rsid w:val="00994864"/>
    <w:rsid w:val="00994981"/>
    <w:rsid w:val="00995023"/>
    <w:rsid w:val="0099586F"/>
    <w:rsid w:val="009959AC"/>
    <w:rsid w:val="00995A61"/>
    <w:rsid w:val="00995F06"/>
    <w:rsid w:val="00996377"/>
    <w:rsid w:val="009A0012"/>
    <w:rsid w:val="009A0676"/>
    <w:rsid w:val="009A0806"/>
    <w:rsid w:val="009A09C2"/>
    <w:rsid w:val="009A0D83"/>
    <w:rsid w:val="009A0DAB"/>
    <w:rsid w:val="009A10C2"/>
    <w:rsid w:val="009A1180"/>
    <w:rsid w:val="009A14E0"/>
    <w:rsid w:val="009A1800"/>
    <w:rsid w:val="009A2290"/>
    <w:rsid w:val="009A251B"/>
    <w:rsid w:val="009A256C"/>
    <w:rsid w:val="009A27FF"/>
    <w:rsid w:val="009A29AD"/>
    <w:rsid w:val="009A2DC3"/>
    <w:rsid w:val="009A301E"/>
    <w:rsid w:val="009A3114"/>
    <w:rsid w:val="009A3525"/>
    <w:rsid w:val="009A3C75"/>
    <w:rsid w:val="009A3E61"/>
    <w:rsid w:val="009A3FFE"/>
    <w:rsid w:val="009A4D12"/>
    <w:rsid w:val="009A52AA"/>
    <w:rsid w:val="009A555F"/>
    <w:rsid w:val="009A6225"/>
    <w:rsid w:val="009A6CEF"/>
    <w:rsid w:val="009A7173"/>
    <w:rsid w:val="009A73AF"/>
    <w:rsid w:val="009A7F01"/>
    <w:rsid w:val="009B01B0"/>
    <w:rsid w:val="009B0660"/>
    <w:rsid w:val="009B0BA6"/>
    <w:rsid w:val="009B0CF0"/>
    <w:rsid w:val="009B10C2"/>
    <w:rsid w:val="009B134C"/>
    <w:rsid w:val="009B1667"/>
    <w:rsid w:val="009B16C7"/>
    <w:rsid w:val="009B1A54"/>
    <w:rsid w:val="009B25A2"/>
    <w:rsid w:val="009B27C8"/>
    <w:rsid w:val="009B2AB5"/>
    <w:rsid w:val="009B3303"/>
    <w:rsid w:val="009B3AF6"/>
    <w:rsid w:val="009B4280"/>
    <w:rsid w:val="009B4A80"/>
    <w:rsid w:val="009B4D9F"/>
    <w:rsid w:val="009B525E"/>
    <w:rsid w:val="009B619E"/>
    <w:rsid w:val="009B64FC"/>
    <w:rsid w:val="009B65B3"/>
    <w:rsid w:val="009B67E2"/>
    <w:rsid w:val="009B69B3"/>
    <w:rsid w:val="009B7082"/>
    <w:rsid w:val="009B7147"/>
    <w:rsid w:val="009B7638"/>
    <w:rsid w:val="009B7815"/>
    <w:rsid w:val="009B7EF7"/>
    <w:rsid w:val="009B7F54"/>
    <w:rsid w:val="009C0573"/>
    <w:rsid w:val="009C0FC0"/>
    <w:rsid w:val="009C1069"/>
    <w:rsid w:val="009C162E"/>
    <w:rsid w:val="009C1809"/>
    <w:rsid w:val="009C19B3"/>
    <w:rsid w:val="009C1A59"/>
    <w:rsid w:val="009C361D"/>
    <w:rsid w:val="009C363B"/>
    <w:rsid w:val="009C3F38"/>
    <w:rsid w:val="009C4383"/>
    <w:rsid w:val="009C491A"/>
    <w:rsid w:val="009C5480"/>
    <w:rsid w:val="009C5DF8"/>
    <w:rsid w:val="009C61D4"/>
    <w:rsid w:val="009C662E"/>
    <w:rsid w:val="009C6756"/>
    <w:rsid w:val="009C68BC"/>
    <w:rsid w:val="009C7361"/>
    <w:rsid w:val="009C73E5"/>
    <w:rsid w:val="009C75B9"/>
    <w:rsid w:val="009C7992"/>
    <w:rsid w:val="009D02BC"/>
    <w:rsid w:val="009D02E6"/>
    <w:rsid w:val="009D0997"/>
    <w:rsid w:val="009D09E7"/>
    <w:rsid w:val="009D0BC7"/>
    <w:rsid w:val="009D0FDB"/>
    <w:rsid w:val="009D1694"/>
    <w:rsid w:val="009D1B20"/>
    <w:rsid w:val="009D1FC5"/>
    <w:rsid w:val="009D23B6"/>
    <w:rsid w:val="009D2625"/>
    <w:rsid w:val="009D29B2"/>
    <w:rsid w:val="009D2AFE"/>
    <w:rsid w:val="009D3358"/>
    <w:rsid w:val="009D35C8"/>
    <w:rsid w:val="009D36D1"/>
    <w:rsid w:val="009D3765"/>
    <w:rsid w:val="009D59D1"/>
    <w:rsid w:val="009D5EC5"/>
    <w:rsid w:val="009D6A14"/>
    <w:rsid w:val="009D6FD4"/>
    <w:rsid w:val="009D7009"/>
    <w:rsid w:val="009D7552"/>
    <w:rsid w:val="009D7637"/>
    <w:rsid w:val="009D777D"/>
    <w:rsid w:val="009D78FA"/>
    <w:rsid w:val="009D7AB5"/>
    <w:rsid w:val="009E0470"/>
    <w:rsid w:val="009E04EB"/>
    <w:rsid w:val="009E0CBF"/>
    <w:rsid w:val="009E1ABB"/>
    <w:rsid w:val="009E1DA2"/>
    <w:rsid w:val="009E257C"/>
    <w:rsid w:val="009E2970"/>
    <w:rsid w:val="009E29CE"/>
    <w:rsid w:val="009E2AB0"/>
    <w:rsid w:val="009E371F"/>
    <w:rsid w:val="009E38C0"/>
    <w:rsid w:val="009E3935"/>
    <w:rsid w:val="009E3EBD"/>
    <w:rsid w:val="009E4DFB"/>
    <w:rsid w:val="009E4ECA"/>
    <w:rsid w:val="009E4FB8"/>
    <w:rsid w:val="009E5001"/>
    <w:rsid w:val="009E5E80"/>
    <w:rsid w:val="009E6794"/>
    <w:rsid w:val="009E782E"/>
    <w:rsid w:val="009E793D"/>
    <w:rsid w:val="009F052F"/>
    <w:rsid w:val="009F0684"/>
    <w:rsid w:val="009F0C7C"/>
    <w:rsid w:val="009F15FD"/>
    <w:rsid w:val="009F1FC4"/>
    <w:rsid w:val="009F1FE6"/>
    <w:rsid w:val="009F21D2"/>
    <w:rsid w:val="009F234E"/>
    <w:rsid w:val="009F2655"/>
    <w:rsid w:val="009F2F12"/>
    <w:rsid w:val="009F416A"/>
    <w:rsid w:val="009F48CE"/>
    <w:rsid w:val="009F5789"/>
    <w:rsid w:val="009F59EF"/>
    <w:rsid w:val="009F607E"/>
    <w:rsid w:val="009F63D5"/>
    <w:rsid w:val="009F6749"/>
    <w:rsid w:val="009F6778"/>
    <w:rsid w:val="009F6A6A"/>
    <w:rsid w:val="009F6D58"/>
    <w:rsid w:val="00A00988"/>
    <w:rsid w:val="00A00D13"/>
    <w:rsid w:val="00A01381"/>
    <w:rsid w:val="00A0183C"/>
    <w:rsid w:val="00A022E5"/>
    <w:rsid w:val="00A02319"/>
    <w:rsid w:val="00A02AAF"/>
    <w:rsid w:val="00A02F1B"/>
    <w:rsid w:val="00A03451"/>
    <w:rsid w:val="00A03956"/>
    <w:rsid w:val="00A03AB3"/>
    <w:rsid w:val="00A03B42"/>
    <w:rsid w:val="00A03BAE"/>
    <w:rsid w:val="00A043D8"/>
    <w:rsid w:val="00A04898"/>
    <w:rsid w:val="00A04E41"/>
    <w:rsid w:val="00A057BE"/>
    <w:rsid w:val="00A0598D"/>
    <w:rsid w:val="00A05AD8"/>
    <w:rsid w:val="00A06323"/>
    <w:rsid w:val="00A065D0"/>
    <w:rsid w:val="00A0746C"/>
    <w:rsid w:val="00A074E3"/>
    <w:rsid w:val="00A07AC9"/>
    <w:rsid w:val="00A07C92"/>
    <w:rsid w:val="00A07FD0"/>
    <w:rsid w:val="00A10290"/>
    <w:rsid w:val="00A1043C"/>
    <w:rsid w:val="00A1117A"/>
    <w:rsid w:val="00A11673"/>
    <w:rsid w:val="00A119CC"/>
    <w:rsid w:val="00A11AAD"/>
    <w:rsid w:val="00A11EB5"/>
    <w:rsid w:val="00A12DA1"/>
    <w:rsid w:val="00A13DA4"/>
    <w:rsid w:val="00A13FA8"/>
    <w:rsid w:val="00A14B8B"/>
    <w:rsid w:val="00A14CC3"/>
    <w:rsid w:val="00A150F4"/>
    <w:rsid w:val="00A152AD"/>
    <w:rsid w:val="00A15680"/>
    <w:rsid w:val="00A160ED"/>
    <w:rsid w:val="00A164AE"/>
    <w:rsid w:val="00A16621"/>
    <w:rsid w:val="00A1715B"/>
    <w:rsid w:val="00A178DE"/>
    <w:rsid w:val="00A207B1"/>
    <w:rsid w:val="00A2110F"/>
    <w:rsid w:val="00A211F6"/>
    <w:rsid w:val="00A21359"/>
    <w:rsid w:val="00A21956"/>
    <w:rsid w:val="00A21B8B"/>
    <w:rsid w:val="00A21C15"/>
    <w:rsid w:val="00A21EA4"/>
    <w:rsid w:val="00A21FE4"/>
    <w:rsid w:val="00A226DF"/>
    <w:rsid w:val="00A22849"/>
    <w:rsid w:val="00A22C00"/>
    <w:rsid w:val="00A22C0B"/>
    <w:rsid w:val="00A22C9D"/>
    <w:rsid w:val="00A22FD8"/>
    <w:rsid w:val="00A23695"/>
    <w:rsid w:val="00A23C57"/>
    <w:rsid w:val="00A24649"/>
    <w:rsid w:val="00A24A87"/>
    <w:rsid w:val="00A24CBC"/>
    <w:rsid w:val="00A24E5F"/>
    <w:rsid w:val="00A24F26"/>
    <w:rsid w:val="00A250F2"/>
    <w:rsid w:val="00A25172"/>
    <w:rsid w:val="00A25680"/>
    <w:rsid w:val="00A26677"/>
    <w:rsid w:val="00A26CBD"/>
    <w:rsid w:val="00A27023"/>
    <w:rsid w:val="00A273B0"/>
    <w:rsid w:val="00A2750E"/>
    <w:rsid w:val="00A27B42"/>
    <w:rsid w:val="00A30257"/>
    <w:rsid w:val="00A304A6"/>
    <w:rsid w:val="00A304BC"/>
    <w:rsid w:val="00A307D4"/>
    <w:rsid w:val="00A30832"/>
    <w:rsid w:val="00A312EC"/>
    <w:rsid w:val="00A314F3"/>
    <w:rsid w:val="00A32B75"/>
    <w:rsid w:val="00A32DB1"/>
    <w:rsid w:val="00A339AC"/>
    <w:rsid w:val="00A33F08"/>
    <w:rsid w:val="00A3445A"/>
    <w:rsid w:val="00A347E4"/>
    <w:rsid w:val="00A34DA9"/>
    <w:rsid w:val="00A3506A"/>
    <w:rsid w:val="00A35102"/>
    <w:rsid w:val="00A35146"/>
    <w:rsid w:val="00A354E5"/>
    <w:rsid w:val="00A35B8C"/>
    <w:rsid w:val="00A35D46"/>
    <w:rsid w:val="00A35F1D"/>
    <w:rsid w:val="00A360C7"/>
    <w:rsid w:val="00A361A4"/>
    <w:rsid w:val="00A364E7"/>
    <w:rsid w:val="00A36FB4"/>
    <w:rsid w:val="00A37536"/>
    <w:rsid w:val="00A3754E"/>
    <w:rsid w:val="00A37C79"/>
    <w:rsid w:val="00A405A2"/>
    <w:rsid w:val="00A408EA"/>
    <w:rsid w:val="00A40997"/>
    <w:rsid w:val="00A412E2"/>
    <w:rsid w:val="00A412F9"/>
    <w:rsid w:val="00A41A3A"/>
    <w:rsid w:val="00A41C19"/>
    <w:rsid w:val="00A43594"/>
    <w:rsid w:val="00A43A05"/>
    <w:rsid w:val="00A444C0"/>
    <w:rsid w:val="00A4452B"/>
    <w:rsid w:val="00A44762"/>
    <w:rsid w:val="00A44900"/>
    <w:rsid w:val="00A44DB3"/>
    <w:rsid w:val="00A44DC0"/>
    <w:rsid w:val="00A44F56"/>
    <w:rsid w:val="00A44FD9"/>
    <w:rsid w:val="00A45893"/>
    <w:rsid w:val="00A45E83"/>
    <w:rsid w:val="00A46028"/>
    <w:rsid w:val="00A469C4"/>
    <w:rsid w:val="00A469F8"/>
    <w:rsid w:val="00A47FD9"/>
    <w:rsid w:val="00A50359"/>
    <w:rsid w:val="00A504F8"/>
    <w:rsid w:val="00A50545"/>
    <w:rsid w:val="00A50742"/>
    <w:rsid w:val="00A50799"/>
    <w:rsid w:val="00A50DB4"/>
    <w:rsid w:val="00A514C5"/>
    <w:rsid w:val="00A51C7A"/>
    <w:rsid w:val="00A52937"/>
    <w:rsid w:val="00A52993"/>
    <w:rsid w:val="00A537D4"/>
    <w:rsid w:val="00A53BA6"/>
    <w:rsid w:val="00A53C72"/>
    <w:rsid w:val="00A54901"/>
    <w:rsid w:val="00A55104"/>
    <w:rsid w:val="00A56005"/>
    <w:rsid w:val="00A56398"/>
    <w:rsid w:val="00A565D6"/>
    <w:rsid w:val="00A56A20"/>
    <w:rsid w:val="00A56CB4"/>
    <w:rsid w:val="00A56CC1"/>
    <w:rsid w:val="00A61282"/>
    <w:rsid w:val="00A61539"/>
    <w:rsid w:val="00A619E6"/>
    <w:rsid w:val="00A61E1F"/>
    <w:rsid w:val="00A6206B"/>
    <w:rsid w:val="00A62235"/>
    <w:rsid w:val="00A623E9"/>
    <w:rsid w:val="00A626DF"/>
    <w:rsid w:val="00A62E7E"/>
    <w:rsid w:val="00A63118"/>
    <w:rsid w:val="00A63790"/>
    <w:rsid w:val="00A63F57"/>
    <w:rsid w:val="00A6480F"/>
    <w:rsid w:val="00A64A79"/>
    <w:rsid w:val="00A64E2B"/>
    <w:rsid w:val="00A64E79"/>
    <w:rsid w:val="00A65365"/>
    <w:rsid w:val="00A654FC"/>
    <w:rsid w:val="00A66761"/>
    <w:rsid w:val="00A66976"/>
    <w:rsid w:val="00A66A58"/>
    <w:rsid w:val="00A66C0C"/>
    <w:rsid w:val="00A6701B"/>
    <w:rsid w:val="00A6732D"/>
    <w:rsid w:val="00A6737B"/>
    <w:rsid w:val="00A67B7E"/>
    <w:rsid w:val="00A67F25"/>
    <w:rsid w:val="00A700A9"/>
    <w:rsid w:val="00A70213"/>
    <w:rsid w:val="00A705E9"/>
    <w:rsid w:val="00A70742"/>
    <w:rsid w:val="00A7092C"/>
    <w:rsid w:val="00A70B31"/>
    <w:rsid w:val="00A716B9"/>
    <w:rsid w:val="00A71C07"/>
    <w:rsid w:val="00A721D6"/>
    <w:rsid w:val="00A72EC9"/>
    <w:rsid w:val="00A73391"/>
    <w:rsid w:val="00A739B8"/>
    <w:rsid w:val="00A73F83"/>
    <w:rsid w:val="00A7576F"/>
    <w:rsid w:val="00A75E8A"/>
    <w:rsid w:val="00A76094"/>
    <w:rsid w:val="00A7626C"/>
    <w:rsid w:val="00A762C0"/>
    <w:rsid w:val="00A76669"/>
    <w:rsid w:val="00A769E3"/>
    <w:rsid w:val="00A76A40"/>
    <w:rsid w:val="00A7703F"/>
    <w:rsid w:val="00A808F5"/>
    <w:rsid w:val="00A816BF"/>
    <w:rsid w:val="00A819E4"/>
    <w:rsid w:val="00A82F74"/>
    <w:rsid w:val="00A84C6A"/>
    <w:rsid w:val="00A85686"/>
    <w:rsid w:val="00A85D7E"/>
    <w:rsid w:val="00A85F68"/>
    <w:rsid w:val="00A860EC"/>
    <w:rsid w:val="00A8637B"/>
    <w:rsid w:val="00A86904"/>
    <w:rsid w:val="00A870F8"/>
    <w:rsid w:val="00A87290"/>
    <w:rsid w:val="00A876F9"/>
    <w:rsid w:val="00A879CE"/>
    <w:rsid w:val="00A90306"/>
    <w:rsid w:val="00A910A7"/>
    <w:rsid w:val="00A914BB"/>
    <w:rsid w:val="00A919D9"/>
    <w:rsid w:val="00A919FE"/>
    <w:rsid w:val="00A91BA7"/>
    <w:rsid w:val="00A9209D"/>
    <w:rsid w:val="00A92316"/>
    <w:rsid w:val="00A924C8"/>
    <w:rsid w:val="00A92C09"/>
    <w:rsid w:val="00A92E6C"/>
    <w:rsid w:val="00A938D7"/>
    <w:rsid w:val="00A94515"/>
    <w:rsid w:val="00A947A0"/>
    <w:rsid w:val="00A9524A"/>
    <w:rsid w:val="00A953B7"/>
    <w:rsid w:val="00A953B8"/>
    <w:rsid w:val="00A95F8F"/>
    <w:rsid w:val="00A96412"/>
    <w:rsid w:val="00A969A7"/>
    <w:rsid w:val="00A97262"/>
    <w:rsid w:val="00A973C3"/>
    <w:rsid w:val="00A974F4"/>
    <w:rsid w:val="00AA000D"/>
    <w:rsid w:val="00AA016F"/>
    <w:rsid w:val="00AA092B"/>
    <w:rsid w:val="00AA0DBD"/>
    <w:rsid w:val="00AA10AE"/>
    <w:rsid w:val="00AA18CC"/>
    <w:rsid w:val="00AA19E6"/>
    <w:rsid w:val="00AA1E2B"/>
    <w:rsid w:val="00AA24E8"/>
    <w:rsid w:val="00AA27B5"/>
    <w:rsid w:val="00AA2918"/>
    <w:rsid w:val="00AA2B65"/>
    <w:rsid w:val="00AA2FC2"/>
    <w:rsid w:val="00AA3573"/>
    <w:rsid w:val="00AA3F95"/>
    <w:rsid w:val="00AA41E7"/>
    <w:rsid w:val="00AA420A"/>
    <w:rsid w:val="00AA4344"/>
    <w:rsid w:val="00AA439E"/>
    <w:rsid w:val="00AA44A5"/>
    <w:rsid w:val="00AA4F4D"/>
    <w:rsid w:val="00AA50AE"/>
    <w:rsid w:val="00AA5164"/>
    <w:rsid w:val="00AA5769"/>
    <w:rsid w:val="00AA5E83"/>
    <w:rsid w:val="00AA5EE4"/>
    <w:rsid w:val="00AA6195"/>
    <w:rsid w:val="00AA657E"/>
    <w:rsid w:val="00AA66E3"/>
    <w:rsid w:val="00AA685B"/>
    <w:rsid w:val="00AA6D00"/>
    <w:rsid w:val="00AA6DCF"/>
    <w:rsid w:val="00AA73A6"/>
    <w:rsid w:val="00AA7A8C"/>
    <w:rsid w:val="00AA7B55"/>
    <w:rsid w:val="00AA7F9F"/>
    <w:rsid w:val="00AB02E0"/>
    <w:rsid w:val="00AB0495"/>
    <w:rsid w:val="00AB0BB7"/>
    <w:rsid w:val="00AB0EF1"/>
    <w:rsid w:val="00AB12E0"/>
    <w:rsid w:val="00AB14F6"/>
    <w:rsid w:val="00AB17C7"/>
    <w:rsid w:val="00AB1A90"/>
    <w:rsid w:val="00AB205E"/>
    <w:rsid w:val="00AB20C3"/>
    <w:rsid w:val="00AB22D5"/>
    <w:rsid w:val="00AB22DC"/>
    <w:rsid w:val="00AB2D9F"/>
    <w:rsid w:val="00AB3696"/>
    <w:rsid w:val="00AB3E98"/>
    <w:rsid w:val="00AB421F"/>
    <w:rsid w:val="00AB46D2"/>
    <w:rsid w:val="00AB47A0"/>
    <w:rsid w:val="00AB4F7F"/>
    <w:rsid w:val="00AB524C"/>
    <w:rsid w:val="00AB534C"/>
    <w:rsid w:val="00AB5742"/>
    <w:rsid w:val="00AB5E2C"/>
    <w:rsid w:val="00AB63DF"/>
    <w:rsid w:val="00AB66EB"/>
    <w:rsid w:val="00AB7186"/>
    <w:rsid w:val="00AB72DF"/>
    <w:rsid w:val="00AB7F56"/>
    <w:rsid w:val="00AC1039"/>
    <w:rsid w:val="00AC12D7"/>
    <w:rsid w:val="00AC1B61"/>
    <w:rsid w:val="00AC1CD4"/>
    <w:rsid w:val="00AC1F4C"/>
    <w:rsid w:val="00AC4474"/>
    <w:rsid w:val="00AC46DD"/>
    <w:rsid w:val="00AC484F"/>
    <w:rsid w:val="00AC5020"/>
    <w:rsid w:val="00AC54E2"/>
    <w:rsid w:val="00AC57BA"/>
    <w:rsid w:val="00AC5B92"/>
    <w:rsid w:val="00AC6819"/>
    <w:rsid w:val="00AC6B65"/>
    <w:rsid w:val="00AC6E1C"/>
    <w:rsid w:val="00AC6F9C"/>
    <w:rsid w:val="00AC7241"/>
    <w:rsid w:val="00AD0812"/>
    <w:rsid w:val="00AD0C0E"/>
    <w:rsid w:val="00AD0E26"/>
    <w:rsid w:val="00AD0EA7"/>
    <w:rsid w:val="00AD1354"/>
    <w:rsid w:val="00AD3018"/>
    <w:rsid w:val="00AD327D"/>
    <w:rsid w:val="00AD33F9"/>
    <w:rsid w:val="00AD410A"/>
    <w:rsid w:val="00AD4224"/>
    <w:rsid w:val="00AD4363"/>
    <w:rsid w:val="00AD4AAC"/>
    <w:rsid w:val="00AD4E08"/>
    <w:rsid w:val="00AD4F79"/>
    <w:rsid w:val="00AD5371"/>
    <w:rsid w:val="00AD5486"/>
    <w:rsid w:val="00AD5AAB"/>
    <w:rsid w:val="00AD5F04"/>
    <w:rsid w:val="00AD60A8"/>
    <w:rsid w:val="00AD7240"/>
    <w:rsid w:val="00AD79AA"/>
    <w:rsid w:val="00AD7D3D"/>
    <w:rsid w:val="00AE188F"/>
    <w:rsid w:val="00AE1B2A"/>
    <w:rsid w:val="00AE2A8A"/>
    <w:rsid w:val="00AE3060"/>
    <w:rsid w:val="00AE393B"/>
    <w:rsid w:val="00AE40D2"/>
    <w:rsid w:val="00AE453D"/>
    <w:rsid w:val="00AE4AA6"/>
    <w:rsid w:val="00AE4C7D"/>
    <w:rsid w:val="00AE58CF"/>
    <w:rsid w:val="00AE5EBA"/>
    <w:rsid w:val="00AE6377"/>
    <w:rsid w:val="00AE648B"/>
    <w:rsid w:val="00AE67E0"/>
    <w:rsid w:val="00AE6C8D"/>
    <w:rsid w:val="00AE757F"/>
    <w:rsid w:val="00AE7EB5"/>
    <w:rsid w:val="00AF0A21"/>
    <w:rsid w:val="00AF0C61"/>
    <w:rsid w:val="00AF10D0"/>
    <w:rsid w:val="00AF12C3"/>
    <w:rsid w:val="00AF170E"/>
    <w:rsid w:val="00AF1A0A"/>
    <w:rsid w:val="00AF1AC8"/>
    <w:rsid w:val="00AF1B31"/>
    <w:rsid w:val="00AF1B42"/>
    <w:rsid w:val="00AF1B6F"/>
    <w:rsid w:val="00AF1CCB"/>
    <w:rsid w:val="00AF2AF4"/>
    <w:rsid w:val="00AF319D"/>
    <w:rsid w:val="00AF3781"/>
    <w:rsid w:val="00AF3F2F"/>
    <w:rsid w:val="00AF44B2"/>
    <w:rsid w:val="00AF44FE"/>
    <w:rsid w:val="00AF4835"/>
    <w:rsid w:val="00AF500A"/>
    <w:rsid w:val="00AF5078"/>
    <w:rsid w:val="00AF5634"/>
    <w:rsid w:val="00AF5DA5"/>
    <w:rsid w:val="00AF5FD3"/>
    <w:rsid w:val="00AF627A"/>
    <w:rsid w:val="00AF7043"/>
    <w:rsid w:val="00AF78D5"/>
    <w:rsid w:val="00B00117"/>
    <w:rsid w:val="00B002A6"/>
    <w:rsid w:val="00B0034E"/>
    <w:rsid w:val="00B00476"/>
    <w:rsid w:val="00B00BE8"/>
    <w:rsid w:val="00B0110B"/>
    <w:rsid w:val="00B0152F"/>
    <w:rsid w:val="00B01860"/>
    <w:rsid w:val="00B01BD4"/>
    <w:rsid w:val="00B01BF5"/>
    <w:rsid w:val="00B01CC5"/>
    <w:rsid w:val="00B01E31"/>
    <w:rsid w:val="00B02054"/>
    <w:rsid w:val="00B020FB"/>
    <w:rsid w:val="00B023D7"/>
    <w:rsid w:val="00B02A58"/>
    <w:rsid w:val="00B02AC7"/>
    <w:rsid w:val="00B030EE"/>
    <w:rsid w:val="00B038E9"/>
    <w:rsid w:val="00B03E47"/>
    <w:rsid w:val="00B03E70"/>
    <w:rsid w:val="00B03E95"/>
    <w:rsid w:val="00B04145"/>
    <w:rsid w:val="00B0417E"/>
    <w:rsid w:val="00B04360"/>
    <w:rsid w:val="00B047AB"/>
    <w:rsid w:val="00B04E20"/>
    <w:rsid w:val="00B0564A"/>
    <w:rsid w:val="00B06040"/>
    <w:rsid w:val="00B060EF"/>
    <w:rsid w:val="00B06143"/>
    <w:rsid w:val="00B0688E"/>
    <w:rsid w:val="00B0702A"/>
    <w:rsid w:val="00B07583"/>
    <w:rsid w:val="00B07C0C"/>
    <w:rsid w:val="00B07EDB"/>
    <w:rsid w:val="00B10A79"/>
    <w:rsid w:val="00B10D9E"/>
    <w:rsid w:val="00B10EBB"/>
    <w:rsid w:val="00B11857"/>
    <w:rsid w:val="00B11B3F"/>
    <w:rsid w:val="00B1255A"/>
    <w:rsid w:val="00B12942"/>
    <w:rsid w:val="00B12D88"/>
    <w:rsid w:val="00B12E0E"/>
    <w:rsid w:val="00B12F94"/>
    <w:rsid w:val="00B130B6"/>
    <w:rsid w:val="00B13A2C"/>
    <w:rsid w:val="00B142D7"/>
    <w:rsid w:val="00B143C7"/>
    <w:rsid w:val="00B1460B"/>
    <w:rsid w:val="00B15208"/>
    <w:rsid w:val="00B15627"/>
    <w:rsid w:val="00B1574E"/>
    <w:rsid w:val="00B15A6D"/>
    <w:rsid w:val="00B15B95"/>
    <w:rsid w:val="00B15FBA"/>
    <w:rsid w:val="00B166CB"/>
    <w:rsid w:val="00B168CC"/>
    <w:rsid w:val="00B16A78"/>
    <w:rsid w:val="00B17062"/>
    <w:rsid w:val="00B171C0"/>
    <w:rsid w:val="00B20014"/>
    <w:rsid w:val="00B20580"/>
    <w:rsid w:val="00B213D8"/>
    <w:rsid w:val="00B2168C"/>
    <w:rsid w:val="00B221F5"/>
    <w:rsid w:val="00B22480"/>
    <w:rsid w:val="00B22D5A"/>
    <w:rsid w:val="00B22DBA"/>
    <w:rsid w:val="00B23131"/>
    <w:rsid w:val="00B23419"/>
    <w:rsid w:val="00B23AAC"/>
    <w:rsid w:val="00B23F43"/>
    <w:rsid w:val="00B242D7"/>
    <w:rsid w:val="00B245DD"/>
    <w:rsid w:val="00B253E6"/>
    <w:rsid w:val="00B25852"/>
    <w:rsid w:val="00B265EB"/>
    <w:rsid w:val="00B26D77"/>
    <w:rsid w:val="00B26DE6"/>
    <w:rsid w:val="00B26E7C"/>
    <w:rsid w:val="00B3034F"/>
    <w:rsid w:val="00B307DB"/>
    <w:rsid w:val="00B30B68"/>
    <w:rsid w:val="00B30C72"/>
    <w:rsid w:val="00B314FD"/>
    <w:rsid w:val="00B31DC9"/>
    <w:rsid w:val="00B3204D"/>
    <w:rsid w:val="00B324D1"/>
    <w:rsid w:val="00B325A7"/>
    <w:rsid w:val="00B32A7E"/>
    <w:rsid w:val="00B33D5A"/>
    <w:rsid w:val="00B33F7C"/>
    <w:rsid w:val="00B34916"/>
    <w:rsid w:val="00B3529C"/>
    <w:rsid w:val="00B3564F"/>
    <w:rsid w:val="00B356CA"/>
    <w:rsid w:val="00B3596F"/>
    <w:rsid w:val="00B3616C"/>
    <w:rsid w:val="00B3617E"/>
    <w:rsid w:val="00B361C8"/>
    <w:rsid w:val="00B36350"/>
    <w:rsid w:val="00B36F5C"/>
    <w:rsid w:val="00B404A3"/>
    <w:rsid w:val="00B406F4"/>
    <w:rsid w:val="00B40CDE"/>
    <w:rsid w:val="00B40D5A"/>
    <w:rsid w:val="00B41294"/>
    <w:rsid w:val="00B4145A"/>
    <w:rsid w:val="00B41642"/>
    <w:rsid w:val="00B41F5C"/>
    <w:rsid w:val="00B4221C"/>
    <w:rsid w:val="00B42480"/>
    <w:rsid w:val="00B431CA"/>
    <w:rsid w:val="00B439CB"/>
    <w:rsid w:val="00B43D8A"/>
    <w:rsid w:val="00B43F68"/>
    <w:rsid w:val="00B4429F"/>
    <w:rsid w:val="00B44422"/>
    <w:rsid w:val="00B44BBE"/>
    <w:rsid w:val="00B44C2E"/>
    <w:rsid w:val="00B45065"/>
    <w:rsid w:val="00B45454"/>
    <w:rsid w:val="00B4554C"/>
    <w:rsid w:val="00B4557F"/>
    <w:rsid w:val="00B457C3"/>
    <w:rsid w:val="00B46139"/>
    <w:rsid w:val="00B4624C"/>
    <w:rsid w:val="00B46903"/>
    <w:rsid w:val="00B46A95"/>
    <w:rsid w:val="00B46F65"/>
    <w:rsid w:val="00B473D2"/>
    <w:rsid w:val="00B50380"/>
    <w:rsid w:val="00B50FE5"/>
    <w:rsid w:val="00B520B5"/>
    <w:rsid w:val="00B52C83"/>
    <w:rsid w:val="00B533FD"/>
    <w:rsid w:val="00B534F9"/>
    <w:rsid w:val="00B535D7"/>
    <w:rsid w:val="00B53D74"/>
    <w:rsid w:val="00B53DB3"/>
    <w:rsid w:val="00B540EE"/>
    <w:rsid w:val="00B5530F"/>
    <w:rsid w:val="00B55696"/>
    <w:rsid w:val="00B5591F"/>
    <w:rsid w:val="00B55CAF"/>
    <w:rsid w:val="00B55F0E"/>
    <w:rsid w:val="00B569AD"/>
    <w:rsid w:val="00B56C66"/>
    <w:rsid w:val="00B56E94"/>
    <w:rsid w:val="00B57081"/>
    <w:rsid w:val="00B57851"/>
    <w:rsid w:val="00B57952"/>
    <w:rsid w:val="00B57D0D"/>
    <w:rsid w:val="00B57E1F"/>
    <w:rsid w:val="00B6014D"/>
    <w:rsid w:val="00B6067F"/>
    <w:rsid w:val="00B6099F"/>
    <w:rsid w:val="00B60A9C"/>
    <w:rsid w:val="00B60B98"/>
    <w:rsid w:val="00B61499"/>
    <w:rsid w:val="00B6175E"/>
    <w:rsid w:val="00B61D67"/>
    <w:rsid w:val="00B61E02"/>
    <w:rsid w:val="00B62386"/>
    <w:rsid w:val="00B625AF"/>
    <w:rsid w:val="00B62F4C"/>
    <w:rsid w:val="00B63855"/>
    <w:rsid w:val="00B63FEB"/>
    <w:rsid w:val="00B64AF2"/>
    <w:rsid w:val="00B64E10"/>
    <w:rsid w:val="00B65520"/>
    <w:rsid w:val="00B65616"/>
    <w:rsid w:val="00B65C4C"/>
    <w:rsid w:val="00B65F26"/>
    <w:rsid w:val="00B661AE"/>
    <w:rsid w:val="00B667C3"/>
    <w:rsid w:val="00B66BDF"/>
    <w:rsid w:val="00B6742A"/>
    <w:rsid w:val="00B6753D"/>
    <w:rsid w:val="00B67EB5"/>
    <w:rsid w:val="00B70094"/>
    <w:rsid w:val="00B7058F"/>
    <w:rsid w:val="00B7090F"/>
    <w:rsid w:val="00B71030"/>
    <w:rsid w:val="00B71360"/>
    <w:rsid w:val="00B7181B"/>
    <w:rsid w:val="00B71BF3"/>
    <w:rsid w:val="00B720D7"/>
    <w:rsid w:val="00B72243"/>
    <w:rsid w:val="00B728C7"/>
    <w:rsid w:val="00B72BE7"/>
    <w:rsid w:val="00B72F64"/>
    <w:rsid w:val="00B73CCF"/>
    <w:rsid w:val="00B73D11"/>
    <w:rsid w:val="00B74216"/>
    <w:rsid w:val="00B74584"/>
    <w:rsid w:val="00B746AA"/>
    <w:rsid w:val="00B74DD3"/>
    <w:rsid w:val="00B75268"/>
    <w:rsid w:val="00B7529A"/>
    <w:rsid w:val="00B75397"/>
    <w:rsid w:val="00B75A33"/>
    <w:rsid w:val="00B75B27"/>
    <w:rsid w:val="00B75B9A"/>
    <w:rsid w:val="00B75DD1"/>
    <w:rsid w:val="00B75E29"/>
    <w:rsid w:val="00B76312"/>
    <w:rsid w:val="00B764F1"/>
    <w:rsid w:val="00B76E2B"/>
    <w:rsid w:val="00B7750E"/>
    <w:rsid w:val="00B77679"/>
    <w:rsid w:val="00B77E2E"/>
    <w:rsid w:val="00B80FE9"/>
    <w:rsid w:val="00B81833"/>
    <w:rsid w:val="00B81BE7"/>
    <w:rsid w:val="00B81F59"/>
    <w:rsid w:val="00B81FCC"/>
    <w:rsid w:val="00B8213C"/>
    <w:rsid w:val="00B82259"/>
    <w:rsid w:val="00B831BF"/>
    <w:rsid w:val="00B834C2"/>
    <w:rsid w:val="00B83ACA"/>
    <w:rsid w:val="00B83C04"/>
    <w:rsid w:val="00B84033"/>
    <w:rsid w:val="00B846CD"/>
    <w:rsid w:val="00B847E7"/>
    <w:rsid w:val="00B84D30"/>
    <w:rsid w:val="00B850E5"/>
    <w:rsid w:val="00B86270"/>
    <w:rsid w:val="00B87D1E"/>
    <w:rsid w:val="00B87F8E"/>
    <w:rsid w:val="00B90607"/>
    <w:rsid w:val="00B908BD"/>
    <w:rsid w:val="00B90B87"/>
    <w:rsid w:val="00B90CE5"/>
    <w:rsid w:val="00B90FB7"/>
    <w:rsid w:val="00B91E12"/>
    <w:rsid w:val="00B93046"/>
    <w:rsid w:val="00B930B0"/>
    <w:rsid w:val="00B93DB9"/>
    <w:rsid w:val="00B93F67"/>
    <w:rsid w:val="00B940C7"/>
    <w:rsid w:val="00B94A7A"/>
    <w:rsid w:val="00B96522"/>
    <w:rsid w:val="00B965CA"/>
    <w:rsid w:val="00B96BE9"/>
    <w:rsid w:val="00B97473"/>
    <w:rsid w:val="00BA0419"/>
    <w:rsid w:val="00BA1521"/>
    <w:rsid w:val="00BA1ACB"/>
    <w:rsid w:val="00BA1DC6"/>
    <w:rsid w:val="00BA206B"/>
    <w:rsid w:val="00BA2897"/>
    <w:rsid w:val="00BA2A4F"/>
    <w:rsid w:val="00BA2CD8"/>
    <w:rsid w:val="00BA3CC8"/>
    <w:rsid w:val="00BA5155"/>
    <w:rsid w:val="00BA51F7"/>
    <w:rsid w:val="00BA5A89"/>
    <w:rsid w:val="00BA6601"/>
    <w:rsid w:val="00BA6F00"/>
    <w:rsid w:val="00BA70A5"/>
    <w:rsid w:val="00BA72A5"/>
    <w:rsid w:val="00BA741F"/>
    <w:rsid w:val="00BA7515"/>
    <w:rsid w:val="00BA795E"/>
    <w:rsid w:val="00BB0516"/>
    <w:rsid w:val="00BB0934"/>
    <w:rsid w:val="00BB10E7"/>
    <w:rsid w:val="00BB177C"/>
    <w:rsid w:val="00BB2A50"/>
    <w:rsid w:val="00BB2AE7"/>
    <w:rsid w:val="00BB2C76"/>
    <w:rsid w:val="00BB44CF"/>
    <w:rsid w:val="00BB4767"/>
    <w:rsid w:val="00BB4ACF"/>
    <w:rsid w:val="00BB57F9"/>
    <w:rsid w:val="00BB5882"/>
    <w:rsid w:val="00BB5AEB"/>
    <w:rsid w:val="00BB5F61"/>
    <w:rsid w:val="00BB6235"/>
    <w:rsid w:val="00BB6548"/>
    <w:rsid w:val="00BB6985"/>
    <w:rsid w:val="00BB6F0C"/>
    <w:rsid w:val="00BB7B8F"/>
    <w:rsid w:val="00BB7D26"/>
    <w:rsid w:val="00BB7F93"/>
    <w:rsid w:val="00BB7FF3"/>
    <w:rsid w:val="00BC080B"/>
    <w:rsid w:val="00BC1318"/>
    <w:rsid w:val="00BC16E5"/>
    <w:rsid w:val="00BC22EE"/>
    <w:rsid w:val="00BC233B"/>
    <w:rsid w:val="00BC2BF2"/>
    <w:rsid w:val="00BC3421"/>
    <w:rsid w:val="00BC35A6"/>
    <w:rsid w:val="00BC3712"/>
    <w:rsid w:val="00BC37FD"/>
    <w:rsid w:val="00BC382B"/>
    <w:rsid w:val="00BC3B75"/>
    <w:rsid w:val="00BC3F69"/>
    <w:rsid w:val="00BC41E0"/>
    <w:rsid w:val="00BC4666"/>
    <w:rsid w:val="00BC46DA"/>
    <w:rsid w:val="00BC4A30"/>
    <w:rsid w:val="00BC4BE5"/>
    <w:rsid w:val="00BC4C3B"/>
    <w:rsid w:val="00BC4EE8"/>
    <w:rsid w:val="00BC50CA"/>
    <w:rsid w:val="00BC52AB"/>
    <w:rsid w:val="00BC57DF"/>
    <w:rsid w:val="00BC5912"/>
    <w:rsid w:val="00BC5E87"/>
    <w:rsid w:val="00BC6D84"/>
    <w:rsid w:val="00BC7469"/>
    <w:rsid w:val="00BC7D2C"/>
    <w:rsid w:val="00BD00E8"/>
    <w:rsid w:val="00BD08C9"/>
    <w:rsid w:val="00BD1891"/>
    <w:rsid w:val="00BD19DE"/>
    <w:rsid w:val="00BD3116"/>
    <w:rsid w:val="00BD3353"/>
    <w:rsid w:val="00BD41A7"/>
    <w:rsid w:val="00BD479D"/>
    <w:rsid w:val="00BD49F3"/>
    <w:rsid w:val="00BD526E"/>
    <w:rsid w:val="00BD58B4"/>
    <w:rsid w:val="00BD5B03"/>
    <w:rsid w:val="00BD6880"/>
    <w:rsid w:val="00BD6C73"/>
    <w:rsid w:val="00BD733D"/>
    <w:rsid w:val="00BE0297"/>
    <w:rsid w:val="00BE0351"/>
    <w:rsid w:val="00BE0398"/>
    <w:rsid w:val="00BE0601"/>
    <w:rsid w:val="00BE0AF8"/>
    <w:rsid w:val="00BE0EC5"/>
    <w:rsid w:val="00BE121A"/>
    <w:rsid w:val="00BE1621"/>
    <w:rsid w:val="00BE1C05"/>
    <w:rsid w:val="00BE2215"/>
    <w:rsid w:val="00BE26DA"/>
    <w:rsid w:val="00BE3016"/>
    <w:rsid w:val="00BE3850"/>
    <w:rsid w:val="00BE46C2"/>
    <w:rsid w:val="00BE53F9"/>
    <w:rsid w:val="00BE5D91"/>
    <w:rsid w:val="00BE5EE2"/>
    <w:rsid w:val="00BE7AB4"/>
    <w:rsid w:val="00BE7DB7"/>
    <w:rsid w:val="00BF0BDD"/>
    <w:rsid w:val="00BF1176"/>
    <w:rsid w:val="00BF11B3"/>
    <w:rsid w:val="00BF184E"/>
    <w:rsid w:val="00BF1DB4"/>
    <w:rsid w:val="00BF279E"/>
    <w:rsid w:val="00BF2B63"/>
    <w:rsid w:val="00BF3182"/>
    <w:rsid w:val="00BF3CA1"/>
    <w:rsid w:val="00BF3ECA"/>
    <w:rsid w:val="00BF474A"/>
    <w:rsid w:val="00BF4B9A"/>
    <w:rsid w:val="00BF4C16"/>
    <w:rsid w:val="00BF4FA6"/>
    <w:rsid w:val="00BF5088"/>
    <w:rsid w:val="00BF58A8"/>
    <w:rsid w:val="00BF5A07"/>
    <w:rsid w:val="00BF5DD5"/>
    <w:rsid w:val="00BF66D7"/>
    <w:rsid w:val="00BF686D"/>
    <w:rsid w:val="00BF6ADA"/>
    <w:rsid w:val="00BF6C9F"/>
    <w:rsid w:val="00BF7730"/>
    <w:rsid w:val="00BF7788"/>
    <w:rsid w:val="00BF7798"/>
    <w:rsid w:val="00BF7E61"/>
    <w:rsid w:val="00BF7F5F"/>
    <w:rsid w:val="00C0006C"/>
    <w:rsid w:val="00C0044A"/>
    <w:rsid w:val="00C009F5"/>
    <w:rsid w:val="00C0110F"/>
    <w:rsid w:val="00C012C2"/>
    <w:rsid w:val="00C01582"/>
    <w:rsid w:val="00C01B4B"/>
    <w:rsid w:val="00C024A4"/>
    <w:rsid w:val="00C02D29"/>
    <w:rsid w:val="00C02F20"/>
    <w:rsid w:val="00C030D7"/>
    <w:rsid w:val="00C03509"/>
    <w:rsid w:val="00C03DC1"/>
    <w:rsid w:val="00C0418A"/>
    <w:rsid w:val="00C046A6"/>
    <w:rsid w:val="00C04965"/>
    <w:rsid w:val="00C04B64"/>
    <w:rsid w:val="00C04BC6"/>
    <w:rsid w:val="00C04F80"/>
    <w:rsid w:val="00C063CE"/>
    <w:rsid w:val="00C065EC"/>
    <w:rsid w:val="00C06610"/>
    <w:rsid w:val="00C06A54"/>
    <w:rsid w:val="00C076C6"/>
    <w:rsid w:val="00C0789F"/>
    <w:rsid w:val="00C07DC5"/>
    <w:rsid w:val="00C10607"/>
    <w:rsid w:val="00C10D9E"/>
    <w:rsid w:val="00C10E5E"/>
    <w:rsid w:val="00C10FB0"/>
    <w:rsid w:val="00C11998"/>
    <w:rsid w:val="00C120A7"/>
    <w:rsid w:val="00C132D9"/>
    <w:rsid w:val="00C13613"/>
    <w:rsid w:val="00C13C64"/>
    <w:rsid w:val="00C13C6A"/>
    <w:rsid w:val="00C13C75"/>
    <w:rsid w:val="00C13DB7"/>
    <w:rsid w:val="00C14113"/>
    <w:rsid w:val="00C142C1"/>
    <w:rsid w:val="00C14913"/>
    <w:rsid w:val="00C15AAA"/>
    <w:rsid w:val="00C160A1"/>
    <w:rsid w:val="00C1712C"/>
    <w:rsid w:val="00C174CA"/>
    <w:rsid w:val="00C17954"/>
    <w:rsid w:val="00C17E73"/>
    <w:rsid w:val="00C17E7D"/>
    <w:rsid w:val="00C17F9A"/>
    <w:rsid w:val="00C202B8"/>
    <w:rsid w:val="00C2049C"/>
    <w:rsid w:val="00C20C81"/>
    <w:rsid w:val="00C21E3D"/>
    <w:rsid w:val="00C22975"/>
    <w:rsid w:val="00C234CC"/>
    <w:rsid w:val="00C23CB1"/>
    <w:rsid w:val="00C23F56"/>
    <w:rsid w:val="00C245BD"/>
    <w:rsid w:val="00C2461C"/>
    <w:rsid w:val="00C24E4D"/>
    <w:rsid w:val="00C250EB"/>
    <w:rsid w:val="00C2558E"/>
    <w:rsid w:val="00C25851"/>
    <w:rsid w:val="00C259E2"/>
    <w:rsid w:val="00C25A3C"/>
    <w:rsid w:val="00C26D55"/>
    <w:rsid w:val="00C26FC5"/>
    <w:rsid w:val="00C27DFA"/>
    <w:rsid w:val="00C3048B"/>
    <w:rsid w:val="00C30882"/>
    <w:rsid w:val="00C30FCC"/>
    <w:rsid w:val="00C31C10"/>
    <w:rsid w:val="00C31C80"/>
    <w:rsid w:val="00C31D25"/>
    <w:rsid w:val="00C31EC7"/>
    <w:rsid w:val="00C32027"/>
    <w:rsid w:val="00C327D3"/>
    <w:rsid w:val="00C32B55"/>
    <w:rsid w:val="00C32C71"/>
    <w:rsid w:val="00C33836"/>
    <w:rsid w:val="00C3465B"/>
    <w:rsid w:val="00C34690"/>
    <w:rsid w:val="00C34784"/>
    <w:rsid w:val="00C34CB8"/>
    <w:rsid w:val="00C36231"/>
    <w:rsid w:val="00C363B7"/>
    <w:rsid w:val="00C3650A"/>
    <w:rsid w:val="00C37796"/>
    <w:rsid w:val="00C37A44"/>
    <w:rsid w:val="00C37D79"/>
    <w:rsid w:val="00C40201"/>
    <w:rsid w:val="00C40244"/>
    <w:rsid w:val="00C4041A"/>
    <w:rsid w:val="00C404CA"/>
    <w:rsid w:val="00C411A1"/>
    <w:rsid w:val="00C41E03"/>
    <w:rsid w:val="00C41E34"/>
    <w:rsid w:val="00C4211D"/>
    <w:rsid w:val="00C4213A"/>
    <w:rsid w:val="00C4239B"/>
    <w:rsid w:val="00C42AE8"/>
    <w:rsid w:val="00C42C66"/>
    <w:rsid w:val="00C436CF"/>
    <w:rsid w:val="00C43837"/>
    <w:rsid w:val="00C44257"/>
    <w:rsid w:val="00C44B2E"/>
    <w:rsid w:val="00C44C0A"/>
    <w:rsid w:val="00C44E15"/>
    <w:rsid w:val="00C4643E"/>
    <w:rsid w:val="00C465C6"/>
    <w:rsid w:val="00C46B46"/>
    <w:rsid w:val="00C47344"/>
    <w:rsid w:val="00C47D49"/>
    <w:rsid w:val="00C47D80"/>
    <w:rsid w:val="00C47E6D"/>
    <w:rsid w:val="00C501D7"/>
    <w:rsid w:val="00C507EF"/>
    <w:rsid w:val="00C508B5"/>
    <w:rsid w:val="00C50B29"/>
    <w:rsid w:val="00C50F1A"/>
    <w:rsid w:val="00C514B0"/>
    <w:rsid w:val="00C51AE6"/>
    <w:rsid w:val="00C5216E"/>
    <w:rsid w:val="00C5218F"/>
    <w:rsid w:val="00C52276"/>
    <w:rsid w:val="00C52D83"/>
    <w:rsid w:val="00C53B36"/>
    <w:rsid w:val="00C53C3D"/>
    <w:rsid w:val="00C5439B"/>
    <w:rsid w:val="00C54A77"/>
    <w:rsid w:val="00C54A79"/>
    <w:rsid w:val="00C54FFA"/>
    <w:rsid w:val="00C55BFA"/>
    <w:rsid w:val="00C56D65"/>
    <w:rsid w:val="00C57103"/>
    <w:rsid w:val="00C5747F"/>
    <w:rsid w:val="00C578B5"/>
    <w:rsid w:val="00C5791A"/>
    <w:rsid w:val="00C608E2"/>
    <w:rsid w:val="00C6097A"/>
    <w:rsid w:val="00C60D26"/>
    <w:rsid w:val="00C60F59"/>
    <w:rsid w:val="00C61000"/>
    <w:rsid w:val="00C61455"/>
    <w:rsid w:val="00C614C3"/>
    <w:rsid w:val="00C614E8"/>
    <w:rsid w:val="00C615F4"/>
    <w:rsid w:val="00C620EA"/>
    <w:rsid w:val="00C624D5"/>
    <w:rsid w:val="00C6304F"/>
    <w:rsid w:val="00C63C3E"/>
    <w:rsid w:val="00C640D5"/>
    <w:rsid w:val="00C641C5"/>
    <w:rsid w:val="00C64ACE"/>
    <w:rsid w:val="00C6573A"/>
    <w:rsid w:val="00C66084"/>
    <w:rsid w:val="00C66141"/>
    <w:rsid w:val="00C66EBE"/>
    <w:rsid w:val="00C67100"/>
    <w:rsid w:val="00C67394"/>
    <w:rsid w:val="00C67397"/>
    <w:rsid w:val="00C6745F"/>
    <w:rsid w:val="00C6751B"/>
    <w:rsid w:val="00C67533"/>
    <w:rsid w:val="00C70340"/>
    <w:rsid w:val="00C703DC"/>
    <w:rsid w:val="00C7067D"/>
    <w:rsid w:val="00C71564"/>
    <w:rsid w:val="00C72471"/>
    <w:rsid w:val="00C72553"/>
    <w:rsid w:val="00C727AB"/>
    <w:rsid w:val="00C727E7"/>
    <w:rsid w:val="00C72AA9"/>
    <w:rsid w:val="00C73405"/>
    <w:rsid w:val="00C74274"/>
    <w:rsid w:val="00C742D8"/>
    <w:rsid w:val="00C743D7"/>
    <w:rsid w:val="00C74693"/>
    <w:rsid w:val="00C746AC"/>
    <w:rsid w:val="00C74B64"/>
    <w:rsid w:val="00C757BD"/>
    <w:rsid w:val="00C75BFA"/>
    <w:rsid w:val="00C76757"/>
    <w:rsid w:val="00C76C69"/>
    <w:rsid w:val="00C76E9D"/>
    <w:rsid w:val="00C7748E"/>
    <w:rsid w:val="00C7793E"/>
    <w:rsid w:val="00C77A27"/>
    <w:rsid w:val="00C77BAA"/>
    <w:rsid w:val="00C800C3"/>
    <w:rsid w:val="00C80C3D"/>
    <w:rsid w:val="00C81535"/>
    <w:rsid w:val="00C81EE9"/>
    <w:rsid w:val="00C821FC"/>
    <w:rsid w:val="00C82A2C"/>
    <w:rsid w:val="00C82A61"/>
    <w:rsid w:val="00C82EC6"/>
    <w:rsid w:val="00C837BC"/>
    <w:rsid w:val="00C83F21"/>
    <w:rsid w:val="00C83F53"/>
    <w:rsid w:val="00C83FCF"/>
    <w:rsid w:val="00C844AC"/>
    <w:rsid w:val="00C84E79"/>
    <w:rsid w:val="00C85255"/>
    <w:rsid w:val="00C854B6"/>
    <w:rsid w:val="00C85633"/>
    <w:rsid w:val="00C86193"/>
    <w:rsid w:val="00C86349"/>
    <w:rsid w:val="00C863F0"/>
    <w:rsid w:val="00C864F8"/>
    <w:rsid w:val="00C86E30"/>
    <w:rsid w:val="00C86E82"/>
    <w:rsid w:val="00C870FC"/>
    <w:rsid w:val="00C8723B"/>
    <w:rsid w:val="00C87A0F"/>
    <w:rsid w:val="00C9012E"/>
    <w:rsid w:val="00C90330"/>
    <w:rsid w:val="00C9136C"/>
    <w:rsid w:val="00C916EE"/>
    <w:rsid w:val="00C92266"/>
    <w:rsid w:val="00C92645"/>
    <w:rsid w:val="00C927EB"/>
    <w:rsid w:val="00C930D6"/>
    <w:rsid w:val="00C937AF"/>
    <w:rsid w:val="00C93A85"/>
    <w:rsid w:val="00C944B2"/>
    <w:rsid w:val="00C9459C"/>
    <w:rsid w:val="00C945D6"/>
    <w:rsid w:val="00C94797"/>
    <w:rsid w:val="00C9495E"/>
    <w:rsid w:val="00C955BF"/>
    <w:rsid w:val="00C95730"/>
    <w:rsid w:val="00C961B7"/>
    <w:rsid w:val="00C96338"/>
    <w:rsid w:val="00C96832"/>
    <w:rsid w:val="00C968E7"/>
    <w:rsid w:val="00C96BBB"/>
    <w:rsid w:val="00C96C7D"/>
    <w:rsid w:val="00C96CDB"/>
    <w:rsid w:val="00C96CEA"/>
    <w:rsid w:val="00C97206"/>
    <w:rsid w:val="00C975C8"/>
    <w:rsid w:val="00C97D8C"/>
    <w:rsid w:val="00CA067F"/>
    <w:rsid w:val="00CA07E9"/>
    <w:rsid w:val="00CA0A4A"/>
    <w:rsid w:val="00CA148D"/>
    <w:rsid w:val="00CA17AB"/>
    <w:rsid w:val="00CA19CD"/>
    <w:rsid w:val="00CA205B"/>
    <w:rsid w:val="00CA2076"/>
    <w:rsid w:val="00CA20D4"/>
    <w:rsid w:val="00CA21F9"/>
    <w:rsid w:val="00CA2242"/>
    <w:rsid w:val="00CA22DC"/>
    <w:rsid w:val="00CA2851"/>
    <w:rsid w:val="00CA303B"/>
    <w:rsid w:val="00CA388C"/>
    <w:rsid w:val="00CA3C92"/>
    <w:rsid w:val="00CA42AB"/>
    <w:rsid w:val="00CA47CA"/>
    <w:rsid w:val="00CA4AF5"/>
    <w:rsid w:val="00CA4D3E"/>
    <w:rsid w:val="00CA5013"/>
    <w:rsid w:val="00CA5019"/>
    <w:rsid w:val="00CA5042"/>
    <w:rsid w:val="00CA6550"/>
    <w:rsid w:val="00CA6707"/>
    <w:rsid w:val="00CA6AA2"/>
    <w:rsid w:val="00CA6FFC"/>
    <w:rsid w:val="00CA7898"/>
    <w:rsid w:val="00CA796D"/>
    <w:rsid w:val="00CA7A04"/>
    <w:rsid w:val="00CA7ADF"/>
    <w:rsid w:val="00CA7CDF"/>
    <w:rsid w:val="00CA7D85"/>
    <w:rsid w:val="00CB04E3"/>
    <w:rsid w:val="00CB13A6"/>
    <w:rsid w:val="00CB219D"/>
    <w:rsid w:val="00CB21C6"/>
    <w:rsid w:val="00CB25E5"/>
    <w:rsid w:val="00CB2CB8"/>
    <w:rsid w:val="00CB32A3"/>
    <w:rsid w:val="00CB3C34"/>
    <w:rsid w:val="00CB3D13"/>
    <w:rsid w:val="00CB48E7"/>
    <w:rsid w:val="00CB4AC8"/>
    <w:rsid w:val="00CB4D93"/>
    <w:rsid w:val="00CB4F1C"/>
    <w:rsid w:val="00CB56C2"/>
    <w:rsid w:val="00CB5751"/>
    <w:rsid w:val="00CB5852"/>
    <w:rsid w:val="00CB5C2C"/>
    <w:rsid w:val="00CB63C4"/>
    <w:rsid w:val="00CB692E"/>
    <w:rsid w:val="00CB6B64"/>
    <w:rsid w:val="00CB6E5C"/>
    <w:rsid w:val="00CB6EAF"/>
    <w:rsid w:val="00CB75DC"/>
    <w:rsid w:val="00CB77DF"/>
    <w:rsid w:val="00CB7977"/>
    <w:rsid w:val="00CC0546"/>
    <w:rsid w:val="00CC0748"/>
    <w:rsid w:val="00CC1AE6"/>
    <w:rsid w:val="00CC1D90"/>
    <w:rsid w:val="00CC2107"/>
    <w:rsid w:val="00CC2542"/>
    <w:rsid w:val="00CC2F41"/>
    <w:rsid w:val="00CC3543"/>
    <w:rsid w:val="00CC3CF9"/>
    <w:rsid w:val="00CC3E4B"/>
    <w:rsid w:val="00CC40ED"/>
    <w:rsid w:val="00CC46E4"/>
    <w:rsid w:val="00CC4B1A"/>
    <w:rsid w:val="00CC4CD9"/>
    <w:rsid w:val="00CC5671"/>
    <w:rsid w:val="00CC63C6"/>
    <w:rsid w:val="00CC669E"/>
    <w:rsid w:val="00CC68D6"/>
    <w:rsid w:val="00CC6D16"/>
    <w:rsid w:val="00CC7509"/>
    <w:rsid w:val="00CC76E7"/>
    <w:rsid w:val="00CC7813"/>
    <w:rsid w:val="00CC7A9E"/>
    <w:rsid w:val="00CC7E9A"/>
    <w:rsid w:val="00CD0DAA"/>
    <w:rsid w:val="00CD184A"/>
    <w:rsid w:val="00CD1912"/>
    <w:rsid w:val="00CD1A54"/>
    <w:rsid w:val="00CD1DC4"/>
    <w:rsid w:val="00CD260E"/>
    <w:rsid w:val="00CD3273"/>
    <w:rsid w:val="00CD3306"/>
    <w:rsid w:val="00CD3C37"/>
    <w:rsid w:val="00CD3E14"/>
    <w:rsid w:val="00CD425C"/>
    <w:rsid w:val="00CD4565"/>
    <w:rsid w:val="00CD46A8"/>
    <w:rsid w:val="00CD5054"/>
    <w:rsid w:val="00CD5375"/>
    <w:rsid w:val="00CD5560"/>
    <w:rsid w:val="00CD55D7"/>
    <w:rsid w:val="00CD59B4"/>
    <w:rsid w:val="00CD5FDC"/>
    <w:rsid w:val="00CD6480"/>
    <w:rsid w:val="00CD6569"/>
    <w:rsid w:val="00CD69F3"/>
    <w:rsid w:val="00CD77E4"/>
    <w:rsid w:val="00CD77FF"/>
    <w:rsid w:val="00CE0B55"/>
    <w:rsid w:val="00CE0C15"/>
    <w:rsid w:val="00CE1714"/>
    <w:rsid w:val="00CE1C58"/>
    <w:rsid w:val="00CE1CAC"/>
    <w:rsid w:val="00CE1D0B"/>
    <w:rsid w:val="00CE1F44"/>
    <w:rsid w:val="00CE2495"/>
    <w:rsid w:val="00CE2D0A"/>
    <w:rsid w:val="00CE2E30"/>
    <w:rsid w:val="00CE3668"/>
    <w:rsid w:val="00CE38E5"/>
    <w:rsid w:val="00CE3ECA"/>
    <w:rsid w:val="00CE465D"/>
    <w:rsid w:val="00CE507A"/>
    <w:rsid w:val="00CE5099"/>
    <w:rsid w:val="00CE56DB"/>
    <w:rsid w:val="00CE5B99"/>
    <w:rsid w:val="00CE62A0"/>
    <w:rsid w:val="00CE6F14"/>
    <w:rsid w:val="00CE71F6"/>
    <w:rsid w:val="00CE73FE"/>
    <w:rsid w:val="00CF059C"/>
    <w:rsid w:val="00CF0A06"/>
    <w:rsid w:val="00CF0ED2"/>
    <w:rsid w:val="00CF1457"/>
    <w:rsid w:val="00CF1493"/>
    <w:rsid w:val="00CF2058"/>
    <w:rsid w:val="00CF2392"/>
    <w:rsid w:val="00CF2C43"/>
    <w:rsid w:val="00CF416B"/>
    <w:rsid w:val="00CF4531"/>
    <w:rsid w:val="00CF46BB"/>
    <w:rsid w:val="00CF50A3"/>
    <w:rsid w:val="00CF5262"/>
    <w:rsid w:val="00CF580E"/>
    <w:rsid w:val="00CF592A"/>
    <w:rsid w:val="00CF59E4"/>
    <w:rsid w:val="00CF6371"/>
    <w:rsid w:val="00CF63E9"/>
    <w:rsid w:val="00CF7435"/>
    <w:rsid w:val="00D00240"/>
    <w:rsid w:val="00D003D6"/>
    <w:rsid w:val="00D00920"/>
    <w:rsid w:val="00D00B94"/>
    <w:rsid w:val="00D00F84"/>
    <w:rsid w:val="00D01149"/>
    <w:rsid w:val="00D0137E"/>
    <w:rsid w:val="00D01E73"/>
    <w:rsid w:val="00D02095"/>
    <w:rsid w:val="00D02167"/>
    <w:rsid w:val="00D0224B"/>
    <w:rsid w:val="00D0225E"/>
    <w:rsid w:val="00D022E1"/>
    <w:rsid w:val="00D029A6"/>
    <w:rsid w:val="00D0335F"/>
    <w:rsid w:val="00D03428"/>
    <w:rsid w:val="00D03624"/>
    <w:rsid w:val="00D037D0"/>
    <w:rsid w:val="00D03D35"/>
    <w:rsid w:val="00D04B03"/>
    <w:rsid w:val="00D05825"/>
    <w:rsid w:val="00D05C37"/>
    <w:rsid w:val="00D0645F"/>
    <w:rsid w:val="00D07D1C"/>
    <w:rsid w:val="00D07DF4"/>
    <w:rsid w:val="00D102E4"/>
    <w:rsid w:val="00D108D4"/>
    <w:rsid w:val="00D1113E"/>
    <w:rsid w:val="00D1176A"/>
    <w:rsid w:val="00D120EF"/>
    <w:rsid w:val="00D1221D"/>
    <w:rsid w:val="00D1378C"/>
    <w:rsid w:val="00D13DDD"/>
    <w:rsid w:val="00D15260"/>
    <w:rsid w:val="00D15D66"/>
    <w:rsid w:val="00D15F52"/>
    <w:rsid w:val="00D1611B"/>
    <w:rsid w:val="00D161D8"/>
    <w:rsid w:val="00D16F0E"/>
    <w:rsid w:val="00D17241"/>
    <w:rsid w:val="00D17259"/>
    <w:rsid w:val="00D201DF"/>
    <w:rsid w:val="00D2025B"/>
    <w:rsid w:val="00D204CF"/>
    <w:rsid w:val="00D20A72"/>
    <w:rsid w:val="00D20BA5"/>
    <w:rsid w:val="00D20E60"/>
    <w:rsid w:val="00D20EA4"/>
    <w:rsid w:val="00D20F13"/>
    <w:rsid w:val="00D211E4"/>
    <w:rsid w:val="00D21228"/>
    <w:rsid w:val="00D22678"/>
    <w:rsid w:val="00D2272B"/>
    <w:rsid w:val="00D22867"/>
    <w:rsid w:val="00D234CF"/>
    <w:rsid w:val="00D23648"/>
    <w:rsid w:val="00D236D6"/>
    <w:rsid w:val="00D23832"/>
    <w:rsid w:val="00D23F60"/>
    <w:rsid w:val="00D24426"/>
    <w:rsid w:val="00D247BE"/>
    <w:rsid w:val="00D25425"/>
    <w:rsid w:val="00D269A7"/>
    <w:rsid w:val="00D26C6B"/>
    <w:rsid w:val="00D2700C"/>
    <w:rsid w:val="00D273D3"/>
    <w:rsid w:val="00D274F3"/>
    <w:rsid w:val="00D27713"/>
    <w:rsid w:val="00D27767"/>
    <w:rsid w:val="00D30765"/>
    <w:rsid w:val="00D3082E"/>
    <w:rsid w:val="00D3092F"/>
    <w:rsid w:val="00D31224"/>
    <w:rsid w:val="00D312DC"/>
    <w:rsid w:val="00D31536"/>
    <w:rsid w:val="00D31887"/>
    <w:rsid w:val="00D326E6"/>
    <w:rsid w:val="00D32C67"/>
    <w:rsid w:val="00D3327D"/>
    <w:rsid w:val="00D3383A"/>
    <w:rsid w:val="00D33C6E"/>
    <w:rsid w:val="00D348FA"/>
    <w:rsid w:val="00D34E7A"/>
    <w:rsid w:val="00D34ED3"/>
    <w:rsid w:val="00D34FDF"/>
    <w:rsid w:val="00D35330"/>
    <w:rsid w:val="00D353E3"/>
    <w:rsid w:val="00D354A4"/>
    <w:rsid w:val="00D35850"/>
    <w:rsid w:val="00D35A2B"/>
    <w:rsid w:val="00D35C5E"/>
    <w:rsid w:val="00D35E4E"/>
    <w:rsid w:val="00D3602C"/>
    <w:rsid w:val="00D364BD"/>
    <w:rsid w:val="00D364D7"/>
    <w:rsid w:val="00D370D0"/>
    <w:rsid w:val="00D37539"/>
    <w:rsid w:val="00D3773B"/>
    <w:rsid w:val="00D379AC"/>
    <w:rsid w:val="00D37EED"/>
    <w:rsid w:val="00D40820"/>
    <w:rsid w:val="00D40A2B"/>
    <w:rsid w:val="00D41748"/>
    <w:rsid w:val="00D41A9B"/>
    <w:rsid w:val="00D41EBE"/>
    <w:rsid w:val="00D4271A"/>
    <w:rsid w:val="00D42AEE"/>
    <w:rsid w:val="00D42E33"/>
    <w:rsid w:val="00D43090"/>
    <w:rsid w:val="00D43B87"/>
    <w:rsid w:val="00D440F4"/>
    <w:rsid w:val="00D44496"/>
    <w:rsid w:val="00D44A33"/>
    <w:rsid w:val="00D44D6B"/>
    <w:rsid w:val="00D44F13"/>
    <w:rsid w:val="00D4520F"/>
    <w:rsid w:val="00D45949"/>
    <w:rsid w:val="00D45A6E"/>
    <w:rsid w:val="00D45D90"/>
    <w:rsid w:val="00D45DB6"/>
    <w:rsid w:val="00D45EDD"/>
    <w:rsid w:val="00D462B6"/>
    <w:rsid w:val="00D46390"/>
    <w:rsid w:val="00D463BC"/>
    <w:rsid w:val="00D4665E"/>
    <w:rsid w:val="00D46751"/>
    <w:rsid w:val="00D468E5"/>
    <w:rsid w:val="00D46FC8"/>
    <w:rsid w:val="00D4759E"/>
    <w:rsid w:val="00D47902"/>
    <w:rsid w:val="00D50459"/>
    <w:rsid w:val="00D50824"/>
    <w:rsid w:val="00D50849"/>
    <w:rsid w:val="00D508C7"/>
    <w:rsid w:val="00D50A49"/>
    <w:rsid w:val="00D51B75"/>
    <w:rsid w:val="00D52531"/>
    <w:rsid w:val="00D526EC"/>
    <w:rsid w:val="00D52EB4"/>
    <w:rsid w:val="00D53787"/>
    <w:rsid w:val="00D540DA"/>
    <w:rsid w:val="00D54AC7"/>
    <w:rsid w:val="00D54DE7"/>
    <w:rsid w:val="00D554D7"/>
    <w:rsid w:val="00D555F8"/>
    <w:rsid w:val="00D55685"/>
    <w:rsid w:val="00D5649C"/>
    <w:rsid w:val="00D56523"/>
    <w:rsid w:val="00D5672E"/>
    <w:rsid w:val="00D56E6A"/>
    <w:rsid w:val="00D570D7"/>
    <w:rsid w:val="00D57D53"/>
    <w:rsid w:val="00D57FA3"/>
    <w:rsid w:val="00D60208"/>
    <w:rsid w:val="00D60292"/>
    <w:rsid w:val="00D610AA"/>
    <w:rsid w:val="00D614C4"/>
    <w:rsid w:val="00D61998"/>
    <w:rsid w:val="00D61C24"/>
    <w:rsid w:val="00D6225D"/>
    <w:rsid w:val="00D629E6"/>
    <w:rsid w:val="00D62AD6"/>
    <w:rsid w:val="00D62F50"/>
    <w:rsid w:val="00D630E8"/>
    <w:rsid w:val="00D637D0"/>
    <w:rsid w:val="00D63960"/>
    <w:rsid w:val="00D642E9"/>
    <w:rsid w:val="00D64719"/>
    <w:rsid w:val="00D64C34"/>
    <w:rsid w:val="00D6526D"/>
    <w:rsid w:val="00D6542D"/>
    <w:rsid w:val="00D65C1D"/>
    <w:rsid w:val="00D6692D"/>
    <w:rsid w:val="00D7006C"/>
    <w:rsid w:val="00D700D1"/>
    <w:rsid w:val="00D706F3"/>
    <w:rsid w:val="00D71069"/>
    <w:rsid w:val="00D71706"/>
    <w:rsid w:val="00D7172E"/>
    <w:rsid w:val="00D71A01"/>
    <w:rsid w:val="00D71E61"/>
    <w:rsid w:val="00D725FC"/>
    <w:rsid w:val="00D729D9"/>
    <w:rsid w:val="00D7325C"/>
    <w:rsid w:val="00D737E5"/>
    <w:rsid w:val="00D73ABE"/>
    <w:rsid w:val="00D73D03"/>
    <w:rsid w:val="00D73D35"/>
    <w:rsid w:val="00D74F02"/>
    <w:rsid w:val="00D755EC"/>
    <w:rsid w:val="00D75869"/>
    <w:rsid w:val="00D763F5"/>
    <w:rsid w:val="00D76B16"/>
    <w:rsid w:val="00D76BBA"/>
    <w:rsid w:val="00D76CE4"/>
    <w:rsid w:val="00D76E4B"/>
    <w:rsid w:val="00D77493"/>
    <w:rsid w:val="00D77CA0"/>
    <w:rsid w:val="00D8025E"/>
    <w:rsid w:val="00D802E4"/>
    <w:rsid w:val="00D806F4"/>
    <w:rsid w:val="00D813F3"/>
    <w:rsid w:val="00D8187A"/>
    <w:rsid w:val="00D82230"/>
    <w:rsid w:val="00D830C4"/>
    <w:rsid w:val="00D833CA"/>
    <w:rsid w:val="00D84010"/>
    <w:rsid w:val="00D840DC"/>
    <w:rsid w:val="00D84567"/>
    <w:rsid w:val="00D84585"/>
    <w:rsid w:val="00D84818"/>
    <w:rsid w:val="00D8524E"/>
    <w:rsid w:val="00D8613E"/>
    <w:rsid w:val="00D86B73"/>
    <w:rsid w:val="00D86CAB"/>
    <w:rsid w:val="00D86CE3"/>
    <w:rsid w:val="00D86D3A"/>
    <w:rsid w:val="00D87BC6"/>
    <w:rsid w:val="00D90777"/>
    <w:rsid w:val="00D90C25"/>
    <w:rsid w:val="00D90D2D"/>
    <w:rsid w:val="00D917F9"/>
    <w:rsid w:val="00D92434"/>
    <w:rsid w:val="00D928F5"/>
    <w:rsid w:val="00D92EF7"/>
    <w:rsid w:val="00D9300D"/>
    <w:rsid w:val="00D9365C"/>
    <w:rsid w:val="00D93A6E"/>
    <w:rsid w:val="00D94424"/>
    <w:rsid w:val="00D9475F"/>
    <w:rsid w:val="00D94FEE"/>
    <w:rsid w:val="00D952BF"/>
    <w:rsid w:val="00D955D5"/>
    <w:rsid w:val="00D965FB"/>
    <w:rsid w:val="00D96FC4"/>
    <w:rsid w:val="00D97B4C"/>
    <w:rsid w:val="00D97F8E"/>
    <w:rsid w:val="00DA0838"/>
    <w:rsid w:val="00DA13A9"/>
    <w:rsid w:val="00DA15C9"/>
    <w:rsid w:val="00DA19F4"/>
    <w:rsid w:val="00DA1B92"/>
    <w:rsid w:val="00DA25DA"/>
    <w:rsid w:val="00DA2864"/>
    <w:rsid w:val="00DA30F2"/>
    <w:rsid w:val="00DA384D"/>
    <w:rsid w:val="00DA4A92"/>
    <w:rsid w:val="00DA53A9"/>
    <w:rsid w:val="00DA55D6"/>
    <w:rsid w:val="00DA71CF"/>
    <w:rsid w:val="00DA7201"/>
    <w:rsid w:val="00DA74CD"/>
    <w:rsid w:val="00DA7924"/>
    <w:rsid w:val="00DB0CC3"/>
    <w:rsid w:val="00DB13D7"/>
    <w:rsid w:val="00DB13E3"/>
    <w:rsid w:val="00DB1B12"/>
    <w:rsid w:val="00DB1E23"/>
    <w:rsid w:val="00DB2026"/>
    <w:rsid w:val="00DB2510"/>
    <w:rsid w:val="00DB2561"/>
    <w:rsid w:val="00DB2D76"/>
    <w:rsid w:val="00DB2F3F"/>
    <w:rsid w:val="00DB2FFE"/>
    <w:rsid w:val="00DB372E"/>
    <w:rsid w:val="00DB379F"/>
    <w:rsid w:val="00DB398B"/>
    <w:rsid w:val="00DB4F80"/>
    <w:rsid w:val="00DB75F3"/>
    <w:rsid w:val="00DB7CB5"/>
    <w:rsid w:val="00DC0090"/>
    <w:rsid w:val="00DC0204"/>
    <w:rsid w:val="00DC09B0"/>
    <w:rsid w:val="00DC0EE0"/>
    <w:rsid w:val="00DC10DE"/>
    <w:rsid w:val="00DC14D5"/>
    <w:rsid w:val="00DC2231"/>
    <w:rsid w:val="00DC2884"/>
    <w:rsid w:val="00DC2B11"/>
    <w:rsid w:val="00DC2C76"/>
    <w:rsid w:val="00DC2E75"/>
    <w:rsid w:val="00DC34F5"/>
    <w:rsid w:val="00DC3C7A"/>
    <w:rsid w:val="00DC4261"/>
    <w:rsid w:val="00DC4824"/>
    <w:rsid w:val="00DC4879"/>
    <w:rsid w:val="00DC5427"/>
    <w:rsid w:val="00DC560D"/>
    <w:rsid w:val="00DC5A3D"/>
    <w:rsid w:val="00DC6041"/>
    <w:rsid w:val="00DC7155"/>
    <w:rsid w:val="00DC7704"/>
    <w:rsid w:val="00DD096C"/>
    <w:rsid w:val="00DD10B1"/>
    <w:rsid w:val="00DD183E"/>
    <w:rsid w:val="00DD19D0"/>
    <w:rsid w:val="00DD1E6E"/>
    <w:rsid w:val="00DD21FD"/>
    <w:rsid w:val="00DD254D"/>
    <w:rsid w:val="00DD2A30"/>
    <w:rsid w:val="00DD3161"/>
    <w:rsid w:val="00DD36F8"/>
    <w:rsid w:val="00DD3F9F"/>
    <w:rsid w:val="00DD421B"/>
    <w:rsid w:val="00DD4863"/>
    <w:rsid w:val="00DD4C1B"/>
    <w:rsid w:val="00DD4C47"/>
    <w:rsid w:val="00DD516D"/>
    <w:rsid w:val="00DD5573"/>
    <w:rsid w:val="00DD558D"/>
    <w:rsid w:val="00DD569D"/>
    <w:rsid w:val="00DD5D6C"/>
    <w:rsid w:val="00DD5FB1"/>
    <w:rsid w:val="00DD610C"/>
    <w:rsid w:val="00DD72E3"/>
    <w:rsid w:val="00DD7EDD"/>
    <w:rsid w:val="00DD7FA3"/>
    <w:rsid w:val="00DE0682"/>
    <w:rsid w:val="00DE0753"/>
    <w:rsid w:val="00DE08AD"/>
    <w:rsid w:val="00DE112C"/>
    <w:rsid w:val="00DE16CC"/>
    <w:rsid w:val="00DE175D"/>
    <w:rsid w:val="00DE1B7B"/>
    <w:rsid w:val="00DE202F"/>
    <w:rsid w:val="00DE2360"/>
    <w:rsid w:val="00DE25AB"/>
    <w:rsid w:val="00DE3EFE"/>
    <w:rsid w:val="00DE4011"/>
    <w:rsid w:val="00DE5731"/>
    <w:rsid w:val="00DE5756"/>
    <w:rsid w:val="00DE5BE7"/>
    <w:rsid w:val="00DE5C1E"/>
    <w:rsid w:val="00DE5CA3"/>
    <w:rsid w:val="00DE5CB4"/>
    <w:rsid w:val="00DE5F7B"/>
    <w:rsid w:val="00DE6172"/>
    <w:rsid w:val="00DE6181"/>
    <w:rsid w:val="00DE6D1C"/>
    <w:rsid w:val="00DE6E1C"/>
    <w:rsid w:val="00DE6F74"/>
    <w:rsid w:val="00DE704E"/>
    <w:rsid w:val="00DE77E4"/>
    <w:rsid w:val="00DF0504"/>
    <w:rsid w:val="00DF06C2"/>
    <w:rsid w:val="00DF0B7B"/>
    <w:rsid w:val="00DF0C42"/>
    <w:rsid w:val="00DF0DB2"/>
    <w:rsid w:val="00DF0DEC"/>
    <w:rsid w:val="00DF0E9E"/>
    <w:rsid w:val="00DF1483"/>
    <w:rsid w:val="00DF157A"/>
    <w:rsid w:val="00DF1AF6"/>
    <w:rsid w:val="00DF1B35"/>
    <w:rsid w:val="00DF234F"/>
    <w:rsid w:val="00DF23A4"/>
    <w:rsid w:val="00DF24DF"/>
    <w:rsid w:val="00DF31BF"/>
    <w:rsid w:val="00DF3269"/>
    <w:rsid w:val="00DF35B0"/>
    <w:rsid w:val="00DF3A80"/>
    <w:rsid w:val="00DF3C0E"/>
    <w:rsid w:val="00DF43B9"/>
    <w:rsid w:val="00DF4CA7"/>
    <w:rsid w:val="00DF5076"/>
    <w:rsid w:val="00DF7845"/>
    <w:rsid w:val="00DF795C"/>
    <w:rsid w:val="00DF7F06"/>
    <w:rsid w:val="00E005CB"/>
    <w:rsid w:val="00E007B6"/>
    <w:rsid w:val="00E00991"/>
    <w:rsid w:val="00E00C73"/>
    <w:rsid w:val="00E00CC8"/>
    <w:rsid w:val="00E013E0"/>
    <w:rsid w:val="00E01F98"/>
    <w:rsid w:val="00E020BF"/>
    <w:rsid w:val="00E025B2"/>
    <w:rsid w:val="00E0362D"/>
    <w:rsid w:val="00E039FD"/>
    <w:rsid w:val="00E03C26"/>
    <w:rsid w:val="00E03D34"/>
    <w:rsid w:val="00E03E0B"/>
    <w:rsid w:val="00E04A92"/>
    <w:rsid w:val="00E056EF"/>
    <w:rsid w:val="00E05B53"/>
    <w:rsid w:val="00E06595"/>
    <w:rsid w:val="00E06698"/>
    <w:rsid w:val="00E066ED"/>
    <w:rsid w:val="00E06906"/>
    <w:rsid w:val="00E06B56"/>
    <w:rsid w:val="00E06DA8"/>
    <w:rsid w:val="00E0726C"/>
    <w:rsid w:val="00E0787B"/>
    <w:rsid w:val="00E07BDF"/>
    <w:rsid w:val="00E07F52"/>
    <w:rsid w:val="00E1027B"/>
    <w:rsid w:val="00E10465"/>
    <w:rsid w:val="00E10ACF"/>
    <w:rsid w:val="00E1150A"/>
    <w:rsid w:val="00E1177A"/>
    <w:rsid w:val="00E119CF"/>
    <w:rsid w:val="00E11B65"/>
    <w:rsid w:val="00E11FCD"/>
    <w:rsid w:val="00E124C9"/>
    <w:rsid w:val="00E12EB3"/>
    <w:rsid w:val="00E13539"/>
    <w:rsid w:val="00E13D43"/>
    <w:rsid w:val="00E13E00"/>
    <w:rsid w:val="00E13E9C"/>
    <w:rsid w:val="00E14320"/>
    <w:rsid w:val="00E149B7"/>
    <w:rsid w:val="00E14C9C"/>
    <w:rsid w:val="00E15576"/>
    <w:rsid w:val="00E1561F"/>
    <w:rsid w:val="00E1589D"/>
    <w:rsid w:val="00E15922"/>
    <w:rsid w:val="00E15D65"/>
    <w:rsid w:val="00E15E04"/>
    <w:rsid w:val="00E1648C"/>
    <w:rsid w:val="00E168CF"/>
    <w:rsid w:val="00E179A4"/>
    <w:rsid w:val="00E20E08"/>
    <w:rsid w:val="00E21263"/>
    <w:rsid w:val="00E21521"/>
    <w:rsid w:val="00E219DA"/>
    <w:rsid w:val="00E22D52"/>
    <w:rsid w:val="00E234D9"/>
    <w:rsid w:val="00E2372F"/>
    <w:rsid w:val="00E23831"/>
    <w:rsid w:val="00E244CD"/>
    <w:rsid w:val="00E24BC9"/>
    <w:rsid w:val="00E24E2F"/>
    <w:rsid w:val="00E2599F"/>
    <w:rsid w:val="00E259A5"/>
    <w:rsid w:val="00E2659C"/>
    <w:rsid w:val="00E26874"/>
    <w:rsid w:val="00E26BDD"/>
    <w:rsid w:val="00E26DED"/>
    <w:rsid w:val="00E270EC"/>
    <w:rsid w:val="00E27651"/>
    <w:rsid w:val="00E27BB8"/>
    <w:rsid w:val="00E27DDB"/>
    <w:rsid w:val="00E30BEC"/>
    <w:rsid w:val="00E32172"/>
    <w:rsid w:val="00E3222F"/>
    <w:rsid w:val="00E33A82"/>
    <w:rsid w:val="00E33C5B"/>
    <w:rsid w:val="00E33E50"/>
    <w:rsid w:val="00E34221"/>
    <w:rsid w:val="00E34253"/>
    <w:rsid w:val="00E345C3"/>
    <w:rsid w:val="00E346E7"/>
    <w:rsid w:val="00E350BB"/>
    <w:rsid w:val="00E35A5F"/>
    <w:rsid w:val="00E35E6C"/>
    <w:rsid w:val="00E35F7D"/>
    <w:rsid w:val="00E36178"/>
    <w:rsid w:val="00E36ACF"/>
    <w:rsid w:val="00E370FF"/>
    <w:rsid w:val="00E37452"/>
    <w:rsid w:val="00E3764E"/>
    <w:rsid w:val="00E37B34"/>
    <w:rsid w:val="00E40340"/>
    <w:rsid w:val="00E40404"/>
    <w:rsid w:val="00E4161D"/>
    <w:rsid w:val="00E417D9"/>
    <w:rsid w:val="00E41C73"/>
    <w:rsid w:val="00E41FE6"/>
    <w:rsid w:val="00E42634"/>
    <w:rsid w:val="00E4284F"/>
    <w:rsid w:val="00E42C35"/>
    <w:rsid w:val="00E435FA"/>
    <w:rsid w:val="00E44214"/>
    <w:rsid w:val="00E44292"/>
    <w:rsid w:val="00E44425"/>
    <w:rsid w:val="00E44674"/>
    <w:rsid w:val="00E447D8"/>
    <w:rsid w:val="00E44876"/>
    <w:rsid w:val="00E449A1"/>
    <w:rsid w:val="00E44B3E"/>
    <w:rsid w:val="00E457CC"/>
    <w:rsid w:val="00E45D63"/>
    <w:rsid w:val="00E462BF"/>
    <w:rsid w:val="00E466DB"/>
    <w:rsid w:val="00E4687E"/>
    <w:rsid w:val="00E4692A"/>
    <w:rsid w:val="00E46DFC"/>
    <w:rsid w:val="00E47E09"/>
    <w:rsid w:val="00E505F0"/>
    <w:rsid w:val="00E50718"/>
    <w:rsid w:val="00E50E44"/>
    <w:rsid w:val="00E50FCF"/>
    <w:rsid w:val="00E51163"/>
    <w:rsid w:val="00E5155A"/>
    <w:rsid w:val="00E51D69"/>
    <w:rsid w:val="00E52973"/>
    <w:rsid w:val="00E52AC7"/>
    <w:rsid w:val="00E52F60"/>
    <w:rsid w:val="00E52FED"/>
    <w:rsid w:val="00E533EF"/>
    <w:rsid w:val="00E5490D"/>
    <w:rsid w:val="00E54EE8"/>
    <w:rsid w:val="00E54FAA"/>
    <w:rsid w:val="00E55190"/>
    <w:rsid w:val="00E55664"/>
    <w:rsid w:val="00E55710"/>
    <w:rsid w:val="00E558A2"/>
    <w:rsid w:val="00E55F75"/>
    <w:rsid w:val="00E56628"/>
    <w:rsid w:val="00E56938"/>
    <w:rsid w:val="00E56B85"/>
    <w:rsid w:val="00E56F4E"/>
    <w:rsid w:val="00E5715F"/>
    <w:rsid w:val="00E57220"/>
    <w:rsid w:val="00E5737F"/>
    <w:rsid w:val="00E57CEB"/>
    <w:rsid w:val="00E57DF2"/>
    <w:rsid w:val="00E57F09"/>
    <w:rsid w:val="00E601E4"/>
    <w:rsid w:val="00E60382"/>
    <w:rsid w:val="00E60BF7"/>
    <w:rsid w:val="00E60CCE"/>
    <w:rsid w:val="00E61302"/>
    <w:rsid w:val="00E61712"/>
    <w:rsid w:val="00E61F58"/>
    <w:rsid w:val="00E62A2A"/>
    <w:rsid w:val="00E62C94"/>
    <w:rsid w:val="00E62EFA"/>
    <w:rsid w:val="00E63850"/>
    <w:rsid w:val="00E63C7B"/>
    <w:rsid w:val="00E63CD8"/>
    <w:rsid w:val="00E640A7"/>
    <w:rsid w:val="00E642C5"/>
    <w:rsid w:val="00E64317"/>
    <w:rsid w:val="00E64FAA"/>
    <w:rsid w:val="00E6529F"/>
    <w:rsid w:val="00E65411"/>
    <w:rsid w:val="00E65B7D"/>
    <w:rsid w:val="00E65B9E"/>
    <w:rsid w:val="00E65C11"/>
    <w:rsid w:val="00E65FA0"/>
    <w:rsid w:val="00E660B2"/>
    <w:rsid w:val="00E66974"/>
    <w:rsid w:val="00E67D49"/>
    <w:rsid w:val="00E67E54"/>
    <w:rsid w:val="00E67EB5"/>
    <w:rsid w:val="00E70CF5"/>
    <w:rsid w:val="00E70D8C"/>
    <w:rsid w:val="00E71E1B"/>
    <w:rsid w:val="00E7257A"/>
    <w:rsid w:val="00E727CA"/>
    <w:rsid w:val="00E727F9"/>
    <w:rsid w:val="00E7324F"/>
    <w:rsid w:val="00E733E0"/>
    <w:rsid w:val="00E73514"/>
    <w:rsid w:val="00E73BA0"/>
    <w:rsid w:val="00E7431D"/>
    <w:rsid w:val="00E74376"/>
    <w:rsid w:val="00E74541"/>
    <w:rsid w:val="00E74C3F"/>
    <w:rsid w:val="00E750B7"/>
    <w:rsid w:val="00E751AA"/>
    <w:rsid w:val="00E753F1"/>
    <w:rsid w:val="00E75A91"/>
    <w:rsid w:val="00E75E07"/>
    <w:rsid w:val="00E7660F"/>
    <w:rsid w:val="00E76AB6"/>
    <w:rsid w:val="00E76C53"/>
    <w:rsid w:val="00E76F12"/>
    <w:rsid w:val="00E770A5"/>
    <w:rsid w:val="00E773ED"/>
    <w:rsid w:val="00E77BC8"/>
    <w:rsid w:val="00E77F24"/>
    <w:rsid w:val="00E77FD4"/>
    <w:rsid w:val="00E80281"/>
    <w:rsid w:val="00E805B9"/>
    <w:rsid w:val="00E808E1"/>
    <w:rsid w:val="00E80CBD"/>
    <w:rsid w:val="00E80F01"/>
    <w:rsid w:val="00E80F05"/>
    <w:rsid w:val="00E82606"/>
    <w:rsid w:val="00E827F1"/>
    <w:rsid w:val="00E82D71"/>
    <w:rsid w:val="00E82DE8"/>
    <w:rsid w:val="00E83D8E"/>
    <w:rsid w:val="00E848EB"/>
    <w:rsid w:val="00E84D21"/>
    <w:rsid w:val="00E8525B"/>
    <w:rsid w:val="00E85FAD"/>
    <w:rsid w:val="00E86015"/>
    <w:rsid w:val="00E874A7"/>
    <w:rsid w:val="00E8761E"/>
    <w:rsid w:val="00E87F16"/>
    <w:rsid w:val="00E90223"/>
    <w:rsid w:val="00E90834"/>
    <w:rsid w:val="00E90C77"/>
    <w:rsid w:val="00E90EA5"/>
    <w:rsid w:val="00E914E5"/>
    <w:rsid w:val="00E9242D"/>
    <w:rsid w:val="00E924DC"/>
    <w:rsid w:val="00E92834"/>
    <w:rsid w:val="00E92EEA"/>
    <w:rsid w:val="00E9322D"/>
    <w:rsid w:val="00E9354D"/>
    <w:rsid w:val="00E938D9"/>
    <w:rsid w:val="00E938F1"/>
    <w:rsid w:val="00E93FA1"/>
    <w:rsid w:val="00E943AE"/>
    <w:rsid w:val="00E9463B"/>
    <w:rsid w:val="00E949ED"/>
    <w:rsid w:val="00E94B22"/>
    <w:rsid w:val="00E94B90"/>
    <w:rsid w:val="00E94C34"/>
    <w:rsid w:val="00E94CFA"/>
    <w:rsid w:val="00E9514C"/>
    <w:rsid w:val="00E95276"/>
    <w:rsid w:val="00E95751"/>
    <w:rsid w:val="00E95FB5"/>
    <w:rsid w:val="00E9684C"/>
    <w:rsid w:val="00E96DFE"/>
    <w:rsid w:val="00EA0C2A"/>
    <w:rsid w:val="00EA139F"/>
    <w:rsid w:val="00EA17AE"/>
    <w:rsid w:val="00EA1959"/>
    <w:rsid w:val="00EA1FD0"/>
    <w:rsid w:val="00EA2429"/>
    <w:rsid w:val="00EA2B3F"/>
    <w:rsid w:val="00EA2BCF"/>
    <w:rsid w:val="00EA2D3E"/>
    <w:rsid w:val="00EA323B"/>
    <w:rsid w:val="00EA353D"/>
    <w:rsid w:val="00EA46D7"/>
    <w:rsid w:val="00EA4C15"/>
    <w:rsid w:val="00EA4C4B"/>
    <w:rsid w:val="00EA58E3"/>
    <w:rsid w:val="00EA59FA"/>
    <w:rsid w:val="00EA5A89"/>
    <w:rsid w:val="00EA6548"/>
    <w:rsid w:val="00EA6C45"/>
    <w:rsid w:val="00EA6E20"/>
    <w:rsid w:val="00EA6F9B"/>
    <w:rsid w:val="00EA775B"/>
    <w:rsid w:val="00EA78BC"/>
    <w:rsid w:val="00EA7C23"/>
    <w:rsid w:val="00EA7DEF"/>
    <w:rsid w:val="00EA7EB1"/>
    <w:rsid w:val="00EB09DF"/>
    <w:rsid w:val="00EB2227"/>
    <w:rsid w:val="00EB2530"/>
    <w:rsid w:val="00EB27AF"/>
    <w:rsid w:val="00EB291C"/>
    <w:rsid w:val="00EB2BA1"/>
    <w:rsid w:val="00EB2C02"/>
    <w:rsid w:val="00EB3458"/>
    <w:rsid w:val="00EB368D"/>
    <w:rsid w:val="00EB3995"/>
    <w:rsid w:val="00EB3C9B"/>
    <w:rsid w:val="00EB447D"/>
    <w:rsid w:val="00EB4BE6"/>
    <w:rsid w:val="00EB4DE4"/>
    <w:rsid w:val="00EB5237"/>
    <w:rsid w:val="00EB638E"/>
    <w:rsid w:val="00EB6C10"/>
    <w:rsid w:val="00EB6DFD"/>
    <w:rsid w:val="00EB75AD"/>
    <w:rsid w:val="00EB7621"/>
    <w:rsid w:val="00EB7AA5"/>
    <w:rsid w:val="00EC028B"/>
    <w:rsid w:val="00EC042D"/>
    <w:rsid w:val="00EC05D6"/>
    <w:rsid w:val="00EC0D5F"/>
    <w:rsid w:val="00EC0DFD"/>
    <w:rsid w:val="00EC11F3"/>
    <w:rsid w:val="00EC1DFE"/>
    <w:rsid w:val="00EC2303"/>
    <w:rsid w:val="00EC231C"/>
    <w:rsid w:val="00EC24BF"/>
    <w:rsid w:val="00EC2E67"/>
    <w:rsid w:val="00EC2ED9"/>
    <w:rsid w:val="00EC2F63"/>
    <w:rsid w:val="00EC3393"/>
    <w:rsid w:val="00EC3805"/>
    <w:rsid w:val="00EC3B27"/>
    <w:rsid w:val="00EC3D16"/>
    <w:rsid w:val="00EC41E0"/>
    <w:rsid w:val="00EC423F"/>
    <w:rsid w:val="00EC46BE"/>
    <w:rsid w:val="00EC4A6D"/>
    <w:rsid w:val="00EC507D"/>
    <w:rsid w:val="00EC511B"/>
    <w:rsid w:val="00EC5773"/>
    <w:rsid w:val="00EC5CB5"/>
    <w:rsid w:val="00EC6056"/>
    <w:rsid w:val="00EC67E8"/>
    <w:rsid w:val="00EC79A8"/>
    <w:rsid w:val="00EC7C33"/>
    <w:rsid w:val="00EC7DF2"/>
    <w:rsid w:val="00EC7E10"/>
    <w:rsid w:val="00ED2332"/>
    <w:rsid w:val="00ED3F82"/>
    <w:rsid w:val="00ED3FDC"/>
    <w:rsid w:val="00ED44AC"/>
    <w:rsid w:val="00ED45A6"/>
    <w:rsid w:val="00ED4FFB"/>
    <w:rsid w:val="00ED52C0"/>
    <w:rsid w:val="00ED6CA1"/>
    <w:rsid w:val="00ED6D08"/>
    <w:rsid w:val="00ED78A7"/>
    <w:rsid w:val="00ED7F7F"/>
    <w:rsid w:val="00EE03B6"/>
    <w:rsid w:val="00EE049D"/>
    <w:rsid w:val="00EE06DF"/>
    <w:rsid w:val="00EE0EFE"/>
    <w:rsid w:val="00EE1976"/>
    <w:rsid w:val="00EE19CD"/>
    <w:rsid w:val="00EE1AE6"/>
    <w:rsid w:val="00EE1DA8"/>
    <w:rsid w:val="00EE26ED"/>
    <w:rsid w:val="00EE3B21"/>
    <w:rsid w:val="00EE3CB5"/>
    <w:rsid w:val="00EE4772"/>
    <w:rsid w:val="00EE483F"/>
    <w:rsid w:val="00EE57FD"/>
    <w:rsid w:val="00EE5930"/>
    <w:rsid w:val="00EE5A5E"/>
    <w:rsid w:val="00EE653C"/>
    <w:rsid w:val="00EE77A3"/>
    <w:rsid w:val="00EE7A64"/>
    <w:rsid w:val="00EE7B49"/>
    <w:rsid w:val="00EF05CD"/>
    <w:rsid w:val="00EF0B99"/>
    <w:rsid w:val="00EF10BD"/>
    <w:rsid w:val="00EF15CF"/>
    <w:rsid w:val="00EF1DD6"/>
    <w:rsid w:val="00EF1FA2"/>
    <w:rsid w:val="00EF2340"/>
    <w:rsid w:val="00EF277A"/>
    <w:rsid w:val="00EF3482"/>
    <w:rsid w:val="00EF39F4"/>
    <w:rsid w:val="00EF41DF"/>
    <w:rsid w:val="00EF42A8"/>
    <w:rsid w:val="00EF4A18"/>
    <w:rsid w:val="00EF4C1C"/>
    <w:rsid w:val="00EF4D66"/>
    <w:rsid w:val="00EF4DC5"/>
    <w:rsid w:val="00EF4FE8"/>
    <w:rsid w:val="00EF5299"/>
    <w:rsid w:val="00EF57C4"/>
    <w:rsid w:val="00EF5B1F"/>
    <w:rsid w:val="00EF6937"/>
    <w:rsid w:val="00EF6A30"/>
    <w:rsid w:val="00EF6A98"/>
    <w:rsid w:val="00EF706A"/>
    <w:rsid w:val="00EF7201"/>
    <w:rsid w:val="00EF7225"/>
    <w:rsid w:val="00EF73A3"/>
    <w:rsid w:val="00EF754F"/>
    <w:rsid w:val="00EF77D0"/>
    <w:rsid w:val="00EF784E"/>
    <w:rsid w:val="00EF79F0"/>
    <w:rsid w:val="00EF7B61"/>
    <w:rsid w:val="00EF7BE6"/>
    <w:rsid w:val="00EF7CF1"/>
    <w:rsid w:val="00F001AA"/>
    <w:rsid w:val="00F003F8"/>
    <w:rsid w:val="00F00434"/>
    <w:rsid w:val="00F00521"/>
    <w:rsid w:val="00F00656"/>
    <w:rsid w:val="00F007E0"/>
    <w:rsid w:val="00F009CB"/>
    <w:rsid w:val="00F00A85"/>
    <w:rsid w:val="00F00AFB"/>
    <w:rsid w:val="00F00C82"/>
    <w:rsid w:val="00F00E96"/>
    <w:rsid w:val="00F010BB"/>
    <w:rsid w:val="00F029F4"/>
    <w:rsid w:val="00F02BA6"/>
    <w:rsid w:val="00F02D7F"/>
    <w:rsid w:val="00F03273"/>
    <w:rsid w:val="00F03F3C"/>
    <w:rsid w:val="00F0413A"/>
    <w:rsid w:val="00F04B56"/>
    <w:rsid w:val="00F054C4"/>
    <w:rsid w:val="00F05725"/>
    <w:rsid w:val="00F06367"/>
    <w:rsid w:val="00F06573"/>
    <w:rsid w:val="00F07444"/>
    <w:rsid w:val="00F07486"/>
    <w:rsid w:val="00F07DAA"/>
    <w:rsid w:val="00F07E76"/>
    <w:rsid w:val="00F102E0"/>
    <w:rsid w:val="00F102E2"/>
    <w:rsid w:val="00F106B1"/>
    <w:rsid w:val="00F10A74"/>
    <w:rsid w:val="00F10B2D"/>
    <w:rsid w:val="00F10DD6"/>
    <w:rsid w:val="00F110C2"/>
    <w:rsid w:val="00F11373"/>
    <w:rsid w:val="00F113F8"/>
    <w:rsid w:val="00F1159D"/>
    <w:rsid w:val="00F11694"/>
    <w:rsid w:val="00F11CE5"/>
    <w:rsid w:val="00F11FDD"/>
    <w:rsid w:val="00F127A6"/>
    <w:rsid w:val="00F12A42"/>
    <w:rsid w:val="00F12D0C"/>
    <w:rsid w:val="00F12E20"/>
    <w:rsid w:val="00F12FA1"/>
    <w:rsid w:val="00F12FCE"/>
    <w:rsid w:val="00F13006"/>
    <w:rsid w:val="00F130EA"/>
    <w:rsid w:val="00F136BF"/>
    <w:rsid w:val="00F13A64"/>
    <w:rsid w:val="00F13D67"/>
    <w:rsid w:val="00F14300"/>
    <w:rsid w:val="00F14363"/>
    <w:rsid w:val="00F14839"/>
    <w:rsid w:val="00F149C6"/>
    <w:rsid w:val="00F14C75"/>
    <w:rsid w:val="00F14D4A"/>
    <w:rsid w:val="00F15125"/>
    <w:rsid w:val="00F15778"/>
    <w:rsid w:val="00F1620B"/>
    <w:rsid w:val="00F17105"/>
    <w:rsid w:val="00F1711D"/>
    <w:rsid w:val="00F17BF1"/>
    <w:rsid w:val="00F17D7C"/>
    <w:rsid w:val="00F20309"/>
    <w:rsid w:val="00F20506"/>
    <w:rsid w:val="00F20D12"/>
    <w:rsid w:val="00F20D98"/>
    <w:rsid w:val="00F210DA"/>
    <w:rsid w:val="00F215D1"/>
    <w:rsid w:val="00F21D6A"/>
    <w:rsid w:val="00F21FA6"/>
    <w:rsid w:val="00F220D4"/>
    <w:rsid w:val="00F22AC7"/>
    <w:rsid w:val="00F22FC0"/>
    <w:rsid w:val="00F237F2"/>
    <w:rsid w:val="00F23D15"/>
    <w:rsid w:val="00F24030"/>
    <w:rsid w:val="00F244E5"/>
    <w:rsid w:val="00F24860"/>
    <w:rsid w:val="00F2500A"/>
    <w:rsid w:val="00F261E9"/>
    <w:rsid w:val="00F26610"/>
    <w:rsid w:val="00F2674A"/>
    <w:rsid w:val="00F26B83"/>
    <w:rsid w:val="00F279D8"/>
    <w:rsid w:val="00F27A33"/>
    <w:rsid w:val="00F27BF2"/>
    <w:rsid w:val="00F30B45"/>
    <w:rsid w:val="00F30C3F"/>
    <w:rsid w:val="00F32253"/>
    <w:rsid w:val="00F32753"/>
    <w:rsid w:val="00F32A87"/>
    <w:rsid w:val="00F32D90"/>
    <w:rsid w:val="00F32D94"/>
    <w:rsid w:val="00F33AE3"/>
    <w:rsid w:val="00F34A3F"/>
    <w:rsid w:val="00F34CDC"/>
    <w:rsid w:val="00F35C20"/>
    <w:rsid w:val="00F36053"/>
    <w:rsid w:val="00F36273"/>
    <w:rsid w:val="00F37095"/>
    <w:rsid w:val="00F372A5"/>
    <w:rsid w:val="00F37432"/>
    <w:rsid w:val="00F377EF"/>
    <w:rsid w:val="00F37FC1"/>
    <w:rsid w:val="00F406DD"/>
    <w:rsid w:val="00F40B05"/>
    <w:rsid w:val="00F40FC5"/>
    <w:rsid w:val="00F41546"/>
    <w:rsid w:val="00F416CD"/>
    <w:rsid w:val="00F41DAD"/>
    <w:rsid w:val="00F42024"/>
    <w:rsid w:val="00F42C6A"/>
    <w:rsid w:val="00F43501"/>
    <w:rsid w:val="00F43978"/>
    <w:rsid w:val="00F43A97"/>
    <w:rsid w:val="00F43D35"/>
    <w:rsid w:val="00F44219"/>
    <w:rsid w:val="00F44305"/>
    <w:rsid w:val="00F446F4"/>
    <w:rsid w:val="00F44A69"/>
    <w:rsid w:val="00F44D26"/>
    <w:rsid w:val="00F4553A"/>
    <w:rsid w:val="00F4596A"/>
    <w:rsid w:val="00F45988"/>
    <w:rsid w:val="00F45F49"/>
    <w:rsid w:val="00F4646F"/>
    <w:rsid w:val="00F46B6F"/>
    <w:rsid w:val="00F4769F"/>
    <w:rsid w:val="00F47FE5"/>
    <w:rsid w:val="00F50FD6"/>
    <w:rsid w:val="00F5172E"/>
    <w:rsid w:val="00F51BED"/>
    <w:rsid w:val="00F51DF7"/>
    <w:rsid w:val="00F51FCA"/>
    <w:rsid w:val="00F533C0"/>
    <w:rsid w:val="00F53544"/>
    <w:rsid w:val="00F53697"/>
    <w:rsid w:val="00F54078"/>
    <w:rsid w:val="00F54D73"/>
    <w:rsid w:val="00F554EC"/>
    <w:rsid w:val="00F55627"/>
    <w:rsid w:val="00F5656E"/>
    <w:rsid w:val="00F56574"/>
    <w:rsid w:val="00F56F1F"/>
    <w:rsid w:val="00F571E3"/>
    <w:rsid w:val="00F5788F"/>
    <w:rsid w:val="00F57DA0"/>
    <w:rsid w:val="00F602B3"/>
    <w:rsid w:val="00F60687"/>
    <w:rsid w:val="00F60B18"/>
    <w:rsid w:val="00F6172D"/>
    <w:rsid w:val="00F61828"/>
    <w:rsid w:val="00F61DEF"/>
    <w:rsid w:val="00F6268F"/>
    <w:rsid w:val="00F62766"/>
    <w:rsid w:val="00F62A76"/>
    <w:rsid w:val="00F62E35"/>
    <w:rsid w:val="00F630BF"/>
    <w:rsid w:val="00F632F3"/>
    <w:rsid w:val="00F63329"/>
    <w:rsid w:val="00F63E1E"/>
    <w:rsid w:val="00F63E32"/>
    <w:rsid w:val="00F6407B"/>
    <w:rsid w:val="00F664DF"/>
    <w:rsid w:val="00F664E3"/>
    <w:rsid w:val="00F67166"/>
    <w:rsid w:val="00F676AB"/>
    <w:rsid w:val="00F67F32"/>
    <w:rsid w:val="00F706C2"/>
    <w:rsid w:val="00F70798"/>
    <w:rsid w:val="00F70A6D"/>
    <w:rsid w:val="00F7116F"/>
    <w:rsid w:val="00F725C4"/>
    <w:rsid w:val="00F72877"/>
    <w:rsid w:val="00F729B4"/>
    <w:rsid w:val="00F73B21"/>
    <w:rsid w:val="00F7479D"/>
    <w:rsid w:val="00F7495A"/>
    <w:rsid w:val="00F74B8E"/>
    <w:rsid w:val="00F74F0F"/>
    <w:rsid w:val="00F75195"/>
    <w:rsid w:val="00F75491"/>
    <w:rsid w:val="00F759A3"/>
    <w:rsid w:val="00F75C71"/>
    <w:rsid w:val="00F76170"/>
    <w:rsid w:val="00F773F7"/>
    <w:rsid w:val="00F77469"/>
    <w:rsid w:val="00F77CF1"/>
    <w:rsid w:val="00F77F0E"/>
    <w:rsid w:val="00F80723"/>
    <w:rsid w:val="00F8087E"/>
    <w:rsid w:val="00F81388"/>
    <w:rsid w:val="00F819E4"/>
    <w:rsid w:val="00F81F9D"/>
    <w:rsid w:val="00F83429"/>
    <w:rsid w:val="00F83829"/>
    <w:rsid w:val="00F83842"/>
    <w:rsid w:val="00F839C3"/>
    <w:rsid w:val="00F83AA7"/>
    <w:rsid w:val="00F8401D"/>
    <w:rsid w:val="00F840F1"/>
    <w:rsid w:val="00F846C2"/>
    <w:rsid w:val="00F849E7"/>
    <w:rsid w:val="00F85097"/>
    <w:rsid w:val="00F857CB"/>
    <w:rsid w:val="00F85C78"/>
    <w:rsid w:val="00F85F10"/>
    <w:rsid w:val="00F8698A"/>
    <w:rsid w:val="00F86D03"/>
    <w:rsid w:val="00F86E6C"/>
    <w:rsid w:val="00F87578"/>
    <w:rsid w:val="00F8758D"/>
    <w:rsid w:val="00F87D31"/>
    <w:rsid w:val="00F90158"/>
    <w:rsid w:val="00F902E9"/>
    <w:rsid w:val="00F9054E"/>
    <w:rsid w:val="00F90EA1"/>
    <w:rsid w:val="00F90FCF"/>
    <w:rsid w:val="00F917F9"/>
    <w:rsid w:val="00F91ADE"/>
    <w:rsid w:val="00F92468"/>
    <w:rsid w:val="00F92A33"/>
    <w:rsid w:val="00F92DAB"/>
    <w:rsid w:val="00F9331A"/>
    <w:rsid w:val="00F93332"/>
    <w:rsid w:val="00F933E0"/>
    <w:rsid w:val="00F9352C"/>
    <w:rsid w:val="00F93A6B"/>
    <w:rsid w:val="00F94569"/>
    <w:rsid w:val="00F947A0"/>
    <w:rsid w:val="00F94A88"/>
    <w:rsid w:val="00F94D66"/>
    <w:rsid w:val="00F94E40"/>
    <w:rsid w:val="00F95560"/>
    <w:rsid w:val="00F95F37"/>
    <w:rsid w:val="00F96044"/>
    <w:rsid w:val="00F96235"/>
    <w:rsid w:val="00F96374"/>
    <w:rsid w:val="00F97445"/>
    <w:rsid w:val="00F97495"/>
    <w:rsid w:val="00F97855"/>
    <w:rsid w:val="00F97B0D"/>
    <w:rsid w:val="00F97F45"/>
    <w:rsid w:val="00FA040F"/>
    <w:rsid w:val="00FA0455"/>
    <w:rsid w:val="00FA0890"/>
    <w:rsid w:val="00FA0FB5"/>
    <w:rsid w:val="00FA0FDC"/>
    <w:rsid w:val="00FA1B18"/>
    <w:rsid w:val="00FA1BC9"/>
    <w:rsid w:val="00FA1DA9"/>
    <w:rsid w:val="00FA1ECB"/>
    <w:rsid w:val="00FA1EE1"/>
    <w:rsid w:val="00FA23FA"/>
    <w:rsid w:val="00FA2415"/>
    <w:rsid w:val="00FA2570"/>
    <w:rsid w:val="00FA2E42"/>
    <w:rsid w:val="00FA3459"/>
    <w:rsid w:val="00FA3578"/>
    <w:rsid w:val="00FA3976"/>
    <w:rsid w:val="00FA446A"/>
    <w:rsid w:val="00FA44BE"/>
    <w:rsid w:val="00FA4D2C"/>
    <w:rsid w:val="00FA53C9"/>
    <w:rsid w:val="00FA5890"/>
    <w:rsid w:val="00FA5A92"/>
    <w:rsid w:val="00FA5C49"/>
    <w:rsid w:val="00FA7278"/>
    <w:rsid w:val="00FA7663"/>
    <w:rsid w:val="00FA76D9"/>
    <w:rsid w:val="00FA7A26"/>
    <w:rsid w:val="00FA7A3E"/>
    <w:rsid w:val="00FB03D5"/>
    <w:rsid w:val="00FB0EC6"/>
    <w:rsid w:val="00FB12C8"/>
    <w:rsid w:val="00FB1590"/>
    <w:rsid w:val="00FB256F"/>
    <w:rsid w:val="00FB2E25"/>
    <w:rsid w:val="00FB30D8"/>
    <w:rsid w:val="00FB36CB"/>
    <w:rsid w:val="00FB399F"/>
    <w:rsid w:val="00FB3E30"/>
    <w:rsid w:val="00FB5C87"/>
    <w:rsid w:val="00FB5FC1"/>
    <w:rsid w:val="00FB64D8"/>
    <w:rsid w:val="00FB68EE"/>
    <w:rsid w:val="00FB6C1F"/>
    <w:rsid w:val="00FB6EA6"/>
    <w:rsid w:val="00FB6F6D"/>
    <w:rsid w:val="00FB70BB"/>
    <w:rsid w:val="00FB7B68"/>
    <w:rsid w:val="00FC007F"/>
    <w:rsid w:val="00FC0AA5"/>
    <w:rsid w:val="00FC0F7A"/>
    <w:rsid w:val="00FC111B"/>
    <w:rsid w:val="00FC1202"/>
    <w:rsid w:val="00FC1839"/>
    <w:rsid w:val="00FC1857"/>
    <w:rsid w:val="00FC266D"/>
    <w:rsid w:val="00FC2877"/>
    <w:rsid w:val="00FC3386"/>
    <w:rsid w:val="00FC4505"/>
    <w:rsid w:val="00FC4EB8"/>
    <w:rsid w:val="00FC4F98"/>
    <w:rsid w:val="00FC63A3"/>
    <w:rsid w:val="00FC665B"/>
    <w:rsid w:val="00FC6AC3"/>
    <w:rsid w:val="00FC6C0C"/>
    <w:rsid w:val="00FC748B"/>
    <w:rsid w:val="00FC7BDF"/>
    <w:rsid w:val="00FC7CE4"/>
    <w:rsid w:val="00FD0363"/>
    <w:rsid w:val="00FD0865"/>
    <w:rsid w:val="00FD0C08"/>
    <w:rsid w:val="00FD0D9B"/>
    <w:rsid w:val="00FD0FA2"/>
    <w:rsid w:val="00FD18DD"/>
    <w:rsid w:val="00FD2001"/>
    <w:rsid w:val="00FD2146"/>
    <w:rsid w:val="00FD2878"/>
    <w:rsid w:val="00FD2F5B"/>
    <w:rsid w:val="00FD3054"/>
    <w:rsid w:val="00FD338B"/>
    <w:rsid w:val="00FD3E00"/>
    <w:rsid w:val="00FD3EA1"/>
    <w:rsid w:val="00FD3F63"/>
    <w:rsid w:val="00FD45F9"/>
    <w:rsid w:val="00FD48F3"/>
    <w:rsid w:val="00FD49FC"/>
    <w:rsid w:val="00FD4A52"/>
    <w:rsid w:val="00FD4BD9"/>
    <w:rsid w:val="00FD51C5"/>
    <w:rsid w:val="00FD5BD1"/>
    <w:rsid w:val="00FD68DA"/>
    <w:rsid w:val="00FD6AF3"/>
    <w:rsid w:val="00FD725B"/>
    <w:rsid w:val="00FD73DB"/>
    <w:rsid w:val="00FE0897"/>
    <w:rsid w:val="00FE0C1B"/>
    <w:rsid w:val="00FE11BD"/>
    <w:rsid w:val="00FE12BF"/>
    <w:rsid w:val="00FE2262"/>
    <w:rsid w:val="00FE345C"/>
    <w:rsid w:val="00FE3A54"/>
    <w:rsid w:val="00FE3DB2"/>
    <w:rsid w:val="00FE3EE5"/>
    <w:rsid w:val="00FE4B0C"/>
    <w:rsid w:val="00FE4DA7"/>
    <w:rsid w:val="00FE4F82"/>
    <w:rsid w:val="00FE4FF6"/>
    <w:rsid w:val="00FE516F"/>
    <w:rsid w:val="00FE520D"/>
    <w:rsid w:val="00FE54D4"/>
    <w:rsid w:val="00FE5591"/>
    <w:rsid w:val="00FE55AB"/>
    <w:rsid w:val="00FE5EBB"/>
    <w:rsid w:val="00FE639E"/>
    <w:rsid w:val="00FE75E6"/>
    <w:rsid w:val="00FE7859"/>
    <w:rsid w:val="00FE79FD"/>
    <w:rsid w:val="00FE7CA3"/>
    <w:rsid w:val="00FE7DDB"/>
    <w:rsid w:val="00FE7E57"/>
    <w:rsid w:val="00FF05C8"/>
    <w:rsid w:val="00FF0ADA"/>
    <w:rsid w:val="00FF0AF9"/>
    <w:rsid w:val="00FF10D2"/>
    <w:rsid w:val="00FF13A8"/>
    <w:rsid w:val="00FF153F"/>
    <w:rsid w:val="00FF182E"/>
    <w:rsid w:val="00FF18AF"/>
    <w:rsid w:val="00FF24F0"/>
    <w:rsid w:val="00FF2663"/>
    <w:rsid w:val="00FF2A5D"/>
    <w:rsid w:val="00FF2B65"/>
    <w:rsid w:val="00FF32D6"/>
    <w:rsid w:val="00FF37D6"/>
    <w:rsid w:val="00FF3A34"/>
    <w:rsid w:val="00FF3C13"/>
    <w:rsid w:val="00FF495A"/>
    <w:rsid w:val="00FF4D8B"/>
    <w:rsid w:val="00FF4FC3"/>
    <w:rsid w:val="00FF5653"/>
    <w:rsid w:val="00FF59B6"/>
    <w:rsid w:val="00FF5C32"/>
    <w:rsid w:val="00FF5D80"/>
    <w:rsid w:val="00FF5E10"/>
    <w:rsid w:val="00FF5EDD"/>
    <w:rsid w:val="00FF657E"/>
    <w:rsid w:val="00FF6C9F"/>
    <w:rsid w:val="00FF6EB3"/>
    <w:rsid w:val="00FF76CE"/>
    <w:rsid w:val="00FF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476"/>
    <w:pPr>
      <w:spacing w:after="12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00476"/>
    <w:rPr>
      <w:sz w:val="16"/>
      <w:szCs w:val="16"/>
    </w:rPr>
  </w:style>
  <w:style w:type="paragraph" w:styleId="Tekstkomentarza">
    <w:name w:val="annotation text"/>
    <w:basedOn w:val="Normalny"/>
    <w:link w:val="TekstkomentarzaZnak"/>
    <w:uiPriority w:val="99"/>
    <w:unhideWhenUsed/>
    <w:rsid w:val="00B00476"/>
    <w:pPr>
      <w:spacing w:line="240" w:lineRule="auto"/>
    </w:pPr>
    <w:rPr>
      <w:sz w:val="20"/>
      <w:szCs w:val="20"/>
    </w:rPr>
  </w:style>
  <w:style w:type="character" w:customStyle="1" w:styleId="TekstkomentarzaZnak">
    <w:name w:val="Tekst komentarza Znak"/>
    <w:basedOn w:val="Domylnaczcionkaakapitu"/>
    <w:link w:val="Tekstkomentarza"/>
    <w:uiPriority w:val="99"/>
    <w:rsid w:val="00B00476"/>
    <w:rPr>
      <w:sz w:val="20"/>
      <w:szCs w:val="20"/>
    </w:rPr>
  </w:style>
  <w:style w:type="table" w:styleId="Jasnasiatkaakcent2">
    <w:name w:val="Light Grid Accent 2"/>
    <w:basedOn w:val="Standardowy"/>
    <w:uiPriority w:val="62"/>
    <w:rsid w:val="00B00476"/>
    <w:pPr>
      <w:spacing w:after="0" w:line="240" w:lineRule="auto"/>
    </w:pPr>
    <w:tblPr>
      <w:tblStyleRowBandSize w:val="1"/>
      <w:tblStyleColBandSize w:val="1"/>
      <w:tblBorders>
        <w:top w:val="single" w:sz="8" w:space="0" w:color="CCB400" w:themeColor="accent2"/>
        <w:left w:val="single" w:sz="8" w:space="0" w:color="CCB400" w:themeColor="accent2"/>
        <w:bottom w:val="single" w:sz="8" w:space="0" w:color="CCB400" w:themeColor="accent2"/>
        <w:right w:val="single" w:sz="8" w:space="0" w:color="CCB400" w:themeColor="accent2"/>
        <w:insideH w:val="single" w:sz="8" w:space="0" w:color="CCB400" w:themeColor="accent2"/>
        <w:insideV w:val="single" w:sz="8" w:space="0" w:color="CCB4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B400" w:themeColor="accent2"/>
          <w:left w:val="single" w:sz="8" w:space="0" w:color="CCB400" w:themeColor="accent2"/>
          <w:bottom w:val="single" w:sz="18" w:space="0" w:color="CCB400" w:themeColor="accent2"/>
          <w:right w:val="single" w:sz="8" w:space="0" w:color="CCB400" w:themeColor="accent2"/>
          <w:insideH w:val="nil"/>
          <w:insideV w:val="single" w:sz="8" w:space="0" w:color="CCB4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B400" w:themeColor="accent2"/>
          <w:left w:val="single" w:sz="8" w:space="0" w:color="CCB400" w:themeColor="accent2"/>
          <w:bottom w:val="single" w:sz="8" w:space="0" w:color="CCB400" w:themeColor="accent2"/>
          <w:right w:val="single" w:sz="8" w:space="0" w:color="CCB400" w:themeColor="accent2"/>
          <w:insideH w:val="nil"/>
          <w:insideV w:val="single" w:sz="8" w:space="0" w:color="CCB4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B400" w:themeColor="accent2"/>
          <w:left w:val="single" w:sz="8" w:space="0" w:color="CCB400" w:themeColor="accent2"/>
          <w:bottom w:val="single" w:sz="8" w:space="0" w:color="CCB400" w:themeColor="accent2"/>
          <w:right w:val="single" w:sz="8" w:space="0" w:color="CCB400" w:themeColor="accent2"/>
        </w:tcBorders>
      </w:tcPr>
    </w:tblStylePr>
    <w:tblStylePr w:type="band1Vert">
      <w:tblPr/>
      <w:tcPr>
        <w:tcBorders>
          <w:top w:val="single" w:sz="8" w:space="0" w:color="CCB400" w:themeColor="accent2"/>
          <w:left w:val="single" w:sz="8" w:space="0" w:color="CCB400" w:themeColor="accent2"/>
          <w:bottom w:val="single" w:sz="8" w:space="0" w:color="CCB400" w:themeColor="accent2"/>
          <w:right w:val="single" w:sz="8" w:space="0" w:color="CCB400" w:themeColor="accent2"/>
        </w:tcBorders>
        <w:shd w:val="clear" w:color="auto" w:fill="FFF6B3" w:themeFill="accent2" w:themeFillTint="3F"/>
      </w:tcPr>
    </w:tblStylePr>
    <w:tblStylePr w:type="band1Horz">
      <w:tblPr/>
      <w:tcPr>
        <w:tcBorders>
          <w:top w:val="single" w:sz="8" w:space="0" w:color="CCB400" w:themeColor="accent2"/>
          <w:left w:val="single" w:sz="8" w:space="0" w:color="CCB400" w:themeColor="accent2"/>
          <w:bottom w:val="single" w:sz="8" w:space="0" w:color="CCB400" w:themeColor="accent2"/>
          <w:right w:val="single" w:sz="8" w:space="0" w:color="CCB400" w:themeColor="accent2"/>
          <w:insideV w:val="single" w:sz="8" w:space="0" w:color="CCB400" w:themeColor="accent2"/>
        </w:tcBorders>
        <w:shd w:val="clear" w:color="auto" w:fill="FFF6B3" w:themeFill="accent2" w:themeFillTint="3F"/>
      </w:tcPr>
    </w:tblStylePr>
    <w:tblStylePr w:type="band2Horz">
      <w:tblPr/>
      <w:tcPr>
        <w:tcBorders>
          <w:top w:val="single" w:sz="8" w:space="0" w:color="CCB400" w:themeColor="accent2"/>
          <w:left w:val="single" w:sz="8" w:space="0" w:color="CCB400" w:themeColor="accent2"/>
          <w:bottom w:val="single" w:sz="8" w:space="0" w:color="CCB400" w:themeColor="accent2"/>
          <w:right w:val="single" w:sz="8" w:space="0" w:color="CCB400" w:themeColor="accent2"/>
          <w:insideV w:val="single" w:sz="8" w:space="0" w:color="CCB400" w:themeColor="accent2"/>
        </w:tcBorders>
      </w:tcPr>
    </w:tblStylePr>
  </w:style>
  <w:style w:type="paragraph" w:styleId="Tekstdymka">
    <w:name w:val="Balloon Text"/>
    <w:basedOn w:val="Normalny"/>
    <w:link w:val="TekstdymkaZnak"/>
    <w:uiPriority w:val="99"/>
    <w:semiHidden/>
    <w:unhideWhenUsed/>
    <w:rsid w:val="00B004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476"/>
    <w:rPr>
      <w:rFonts w:ascii="Tahoma" w:hAnsi="Tahoma" w:cs="Tahoma"/>
      <w:sz w:val="16"/>
      <w:szCs w:val="16"/>
    </w:rPr>
  </w:style>
  <w:style w:type="paragraph" w:styleId="Nagwek">
    <w:name w:val="header"/>
    <w:basedOn w:val="Normalny"/>
    <w:link w:val="NagwekZnak"/>
    <w:uiPriority w:val="99"/>
    <w:unhideWhenUsed/>
    <w:rsid w:val="00B004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0476"/>
  </w:style>
  <w:style w:type="paragraph" w:styleId="Stopka">
    <w:name w:val="footer"/>
    <w:basedOn w:val="Normalny"/>
    <w:link w:val="StopkaZnak"/>
    <w:uiPriority w:val="99"/>
    <w:unhideWhenUsed/>
    <w:rsid w:val="00B004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0476"/>
  </w:style>
  <w:style w:type="paragraph" w:styleId="Akapitzlist">
    <w:name w:val="List Paragraph"/>
    <w:basedOn w:val="Normalny"/>
    <w:uiPriority w:val="34"/>
    <w:qFormat/>
    <w:rsid w:val="00B00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476"/>
    <w:pPr>
      <w:spacing w:after="12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00476"/>
    <w:rPr>
      <w:sz w:val="16"/>
      <w:szCs w:val="16"/>
    </w:rPr>
  </w:style>
  <w:style w:type="paragraph" w:styleId="Tekstkomentarza">
    <w:name w:val="annotation text"/>
    <w:basedOn w:val="Normalny"/>
    <w:link w:val="TekstkomentarzaZnak"/>
    <w:uiPriority w:val="99"/>
    <w:unhideWhenUsed/>
    <w:rsid w:val="00B00476"/>
    <w:pPr>
      <w:spacing w:line="240" w:lineRule="auto"/>
    </w:pPr>
    <w:rPr>
      <w:sz w:val="20"/>
      <w:szCs w:val="20"/>
    </w:rPr>
  </w:style>
  <w:style w:type="character" w:customStyle="1" w:styleId="TekstkomentarzaZnak">
    <w:name w:val="Tekst komentarza Znak"/>
    <w:basedOn w:val="Domylnaczcionkaakapitu"/>
    <w:link w:val="Tekstkomentarza"/>
    <w:uiPriority w:val="99"/>
    <w:rsid w:val="00B00476"/>
    <w:rPr>
      <w:sz w:val="20"/>
      <w:szCs w:val="20"/>
    </w:rPr>
  </w:style>
  <w:style w:type="table" w:styleId="Jasnasiatkaakcent2">
    <w:name w:val="Light Grid Accent 2"/>
    <w:basedOn w:val="Standardowy"/>
    <w:uiPriority w:val="62"/>
    <w:rsid w:val="00B00476"/>
    <w:pPr>
      <w:spacing w:after="0" w:line="240" w:lineRule="auto"/>
    </w:pPr>
    <w:tblPr>
      <w:tblStyleRowBandSize w:val="1"/>
      <w:tblStyleColBandSize w:val="1"/>
      <w:tblBorders>
        <w:top w:val="single" w:sz="8" w:space="0" w:color="CCB400" w:themeColor="accent2"/>
        <w:left w:val="single" w:sz="8" w:space="0" w:color="CCB400" w:themeColor="accent2"/>
        <w:bottom w:val="single" w:sz="8" w:space="0" w:color="CCB400" w:themeColor="accent2"/>
        <w:right w:val="single" w:sz="8" w:space="0" w:color="CCB400" w:themeColor="accent2"/>
        <w:insideH w:val="single" w:sz="8" w:space="0" w:color="CCB400" w:themeColor="accent2"/>
        <w:insideV w:val="single" w:sz="8" w:space="0" w:color="CCB4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B400" w:themeColor="accent2"/>
          <w:left w:val="single" w:sz="8" w:space="0" w:color="CCB400" w:themeColor="accent2"/>
          <w:bottom w:val="single" w:sz="18" w:space="0" w:color="CCB400" w:themeColor="accent2"/>
          <w:right w:val="single" w:sz="8" w:space="0" w:color="CCB400" w:themeColor="accent2"/>
          <w:insideH w:val="nil"/>
          <w:insideV w:val="single" w:sz="8" w:space="0" w:color="CCB4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B400" w:themeColor="accent2"/>
          <w:left w:val="single" w:sz="8" w:space="0" w:color="CCB400" w:themeColor="accent2"/>
          <w:bottom w:val="single" w:sz="8" w:space="0" w:color="CCB400" w:themeColor="accent2"/>
          <w:right w:val="single" w:sz="8" w:space="0" w:color="CCB400" w:themeColor="accent2"/>
          <w:insideH w:val="nil"/>
          <w:insideV w:val="single" w:sz="8" w:space="0" w:color="CCB4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B400" w:themeColor="accent2"/>
          <w:left w:val="single" w:sz="8" w:space="0" w:color="CCB400" w:themeColor="accent2"/>
          <w:bottom w:val="single" w:sz="8" w:space="0" w:color="CCB400" w:themeColor="accent2"/>
          <w:right w:val="single" w:sz="8" w:space="0" w:color="CCB400" w:themeColor="accent2"/>
        </w:tcBorders>
      </w:tcPr>
    </w:tblStylePr>
    <w:tblStylePr w:type="band1Vert">
      <w:tblPr/>
      <w:tcPr>
        <w:tcBorders>
          <w:top w:val="single" w:sz="8" w:space="0" w:color="CCB400" w:themeColor="accent2"/>
          <w:left w:val="single" w:sz="8" w:space="0" w:color="CCB400" w:themeColor="accent2"/>
          <w:bottom w:val="single" w:sz="8" w:space="0" w:color="CCB400" w:themeColor="accent2"/>
          <w:right w:val="single" w:sz="8" w:space="0" w:color="CCB400" w:themeColor="accent2"/>
        </w:tcBorders>
        <w:shd w:val="clear" w:color="auto" w:fill="FFF6B3" w:themeFill="accent2" w:themeFillTint="3F"/>
      </w:tcPr>
    </w:tblStylePr>
    <w:tblStylePr w:type="band1Horz">
      <w:tblPr/>
      <w:tcPr>
        <w:tcBorders>
          <w:top w:val="single" w:sz="8" w:space="0" w:color="CCB400" w:themeColor="accent2"/>
          <w:left w:val="single" w:sz="8" w:space="0" w:color="CCB400" w:themeColor="accent2"/>
          <w:bottom w:val="single" w:sz="8" w:space="0" w:color="CCB400" w:themeColor="accent2"/>
          <w:right w:val="single" w:sz="8" w:space="0" w:color="CCB400" w:themeColor="accent2"/>
          <w:insideV w:val="single" w:sz="8" w:space="0" w:color="CCB400" w:themeColor="accent2"/>
        </w:tcBorders>
        <w:shd w:val="clear" w:color="auto" w:fill="FFF6B3" w:themeFill="accent2" w:themeFillTint="3F"/>
      </w:tcPr>
    </w:tblStylePr>
    <w:tblStylePr w:type="band2Horz">
      <w:tblPr/>
      <w:tcPr>
        <w:tcBorders>
          <w:top w:val="single" w:sz="8" w:space="0" w:color="CCB400" w:themeColor="accent2"/>
          <w:left w:val="single" w:sz="8" w:space="0" w:color="CCB400" w:themeColor="accent2"/>
          <w:bottom w:val="single" w:sz="8" w:space="0" w:color="CCB400" w:themeColor="accent2"/>
          <w:right w:val="single" w:sz="8" w:space="0" w:color="CCB400" w:themeColor="accent2"/>
          <w:insideV w:val="single" w:sz="8" w:space="0" w:color="CCB400" w:themeColor="accent2"/>
        </w:tcBorders>
      </w:tcPr>
    </w:tblStylePr>
  </w:style>
  <w:style w:type="paragraph" w:styleId="Tekstdymka">
    <w:name w:val="Balloon Text"/>
    <w:basedOn w:val="Normalny"/>
    <w:link w:val="TekstdymkaZnak"/>
    <w:uiPriority w:val="99"/>
    <w:semiHidden/>
    <w:unhideWhenUsed/>
    <w:rsid w:val="00B004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476"/>
    <w:rPr>
      <w:rFonts w:ascii="Tahoma" w:hAnsi="Tahoma" w:cs="Tahoma"/>
      <w:sz w:val="16"/>
      <w:szCs w:val="16"/>
    </w:rPr>
  </w:style>
  <w:style w:type="paragraph" w:styleId="Nagwek">
    <w:name w:val="header"/>
    <w:basedOn w:val="Normalny"/>
    <w:link w:val="NagwekZnak"/>
    <w:uiPriority w:val="99"/>
    <w:unhideWhenUsed/>
    <w:rsid w:val="00B004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0476"/>
  </w:style>
  <w:style w:type="paragraph" w:styleId="Stopka">
    <w:name w:val="footer"/>
    <w:basedOn w:val="Normalny"/>
    <w:link w:val="StopkaZnak"/>
    <w:uiPriority w:val="99"/>
    <w:unhideWhenUsed/>
    <w:rsid w:val="00B004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0476"/>
  </w:style>
  <w:style w:type="paragraph" w:styleId="Akapitzlist">
    <w:name w:val="List Paragraph"/>
    <w:basedOn w:val="Normalny"/>
    <w:uiPriority w:val="34"/>
    <w:qFormat/>
    <w:rsid w:val="00B00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iejski">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18011</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 Sp. z o.o.</dc:creator>
  <cp:lastModifiedBy>Wiola</cp:lastModifiedBy>
  <cp:revision>2</cp:revision>
  <dcterms:created xsi:type="dcterms:W3CDTF">2023-06-01T12:57:00Z</dcterms:created>
  <dcterms:modified xsi:type="dcterms:W3CDTF">2023-06-01T12:57:00Z</dcterms:modified>
</cp:coreProperties>
</file>